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C275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1E69354">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5AEC0CD">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67.020</w:t>
            </w:r>
          </w:p>
        </w:tc>
      </w:tr>
      <w:tr w14:paraId="360A5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C34513B">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27A830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E1D3B57">
                  <w:pPr>
                    <w:pStyle w:val="52"/>
                    <w:framePr w:wrap="notBeside" w:vAnchor="page" w:hAnchor="page" w:x="1372" w:y="568"/>
                    <w:ind w:right="1356"/>
                    <w:jc w:val="both"/>
                    <w:rPr>
                      <w:rFonts w:ascii="宋体" w:hAnsi="宋体"/>
                      <w:sz w:val="28"/>
                      <w:szCs w:val="28"/>
                    </w:rPr>
                  </w:pPr>
                </w:p>
              </w:tc>
            </w:tr>
          </w:tbl>
          <w:p w14:paraId="71005D5B">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X 09</w:t>
            </w:r>
          </w:p>
        </w:tc>
      </w:tr>
    </w:tbl>
    <w:p w14:paraId="46615543">
      <w:pPr>
        <w:pStyle w:val="53"/>
        <w:framePr w:w="9639" w:h="1370" w:hRule="exact" w:hSpace="181" w:vSpace="181" w:wrap="around" w:hAnchor="page" w:x="1352" w:y="1644"/>
        <w:rPr>
          <w:rFonts w:ascii="黑体" w:hAnsi="黑体" w:eastAsia="黑体"/>
          <w:b w:val="0"/>
          <w:bCs w:val="0"/>
          <w:w w:val="100"/>
          <w:sz w:val="84"/>
          <w:szCs w:val="84"/>
        </w:rPr>
      </w:pPr>
      <w:bookmarkStart w:id="0"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0"/>
    <w:p w14:paraId="1628D890">
      <w:pPr>
        <w:pStyle w:val="198"/>
        <w:framePr w:wrap="around"/>
        <w:rPr>
          <w:rFonts w:hint="eastAsia" w:eastAsia="黑体"/>
          <w:highlight w:val="none"/>
          <w:lang w:eastAsia="zh-CN"/>
        </w:rPr>
      </w:pPr>
      <w:r>
        <w:rPr>
          <w:highlight w:val="none"/>
        </w:rPr>
        <w:t>T/</w:t>
      </w:r>
      <w:r>
        <w:fldChar w:fldCharType="begin">
          <w:ffData>
            <w:name w:val="文字1"/>
            <w:enabled/>
            <w:calcOnExit w:val="0"/>
            <w:textInput>
              <w:default w:val="XXX"/>
            </w:textInput>
          </w:ffData>
        </w:fldChar>
      </w:r>
      <w:bookmarkStart w:id="1" w:name="文字1"/>
      <w:r>
        <w:instrText xml:space="preserve"> FORMTEXT </w:instrText>
      </w:r>
      <w:r>
        <w:fldChar w:fldCharType="separate"/>
      </w:r>
      <w:r>
        <w:t>XXX</w:t>
      </w:r>
      <w:r>
        <w:fldChar w:fldCharType="end"/>
      </w:r>
      <w:bookmarkEnd w:id="1"/>
      <w:r>
        <w:rPr>
          <w:rFonts w:hint="eastAsia"/>
          <w:highlight w:val="none"/>
        </w:rPr>
        <w:t xml:space="preserve">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XXXX</w:t>
      </w:r>
      <w:r>
        <w:fldChar w:fldCharType="end"/>
      </w:r>
      <w:bookmarkEnd w:id="2"/>
      <w:r>
        <w:rPr>
          <w:rFonts w:hAnsi="黑体"/>
          <w:highlight w:val="none"/>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XXXX</w:t>
      </w:r>
      <w:r>
        <w:fldChar w:fldCharType="end"/>
      </w:r>
      <w:bookmarkEnd w:id="3"/>
    </w:p>
    <w:p w14:paraId="774F1F70">
      <w:pPr>
        <w:pStyle w:val="199"/>
        <w:framePr w:wrap="around"/>
        <w:pBdr>
          <w:top w:val="none" w:color="auto" w:sz="0" w:space="0"/>
          <w:left w:val="none" w:color="auto" w:sz="0" w:space="0"/>
          <w:bottom w:val="none" w:color="auto" w:sz="0" w:space="0"/>
          <w:right w:val="none" w:color="auto" w:sz="0" w:space="0"/>
        </w:pBdr>
        <w:rPr>
          <w:rFonts w:hint="eastAsia" w:hAnsi="黑体" w:eastAsia="黑体"/>
          <w:highlight w:val="none"/>
          <w:lang w:val="en-US" w:eastAsia="zh-CN"/>
        </w:rPr>
      </w:pPr>
      <w:r>
        <w:rPr>
          <w:rFonts w:hAnsi="黑体"/>
          <w:highlight w:val="none"/>
        </w:rPr>
        <w:t>代替T/</w:t>
      </w:r>
      <w:r>
        <w:rPr>
          <w:rFonts w:hint="eastAsia" w:hAnsi="黑体"/>
          <w:highlight w:val="none"/>
          <w:lang w:val="en-US" w:eastAsia="zh-CN"/>
        </w:rPr>
        <w:t>STBZ</w:t>
      </w:r>
      <w:r>
        <w:rPr>
          <w:rFonts w:hAnsi="黑体"/>
          <w:highlight w:val="none"/>
        </w:rPr>
        <w:t xml:space="preserve"> </w:t>
      </w:r>
      <w:r>
        <w:rPr>
          <w:rFonts w:hint="eastAsia" w:hAnsi="黑体"/>
          <w:highlight w:val="none"/>
          <w:lang w:val="en-US" w:eastAsia="zh-CN"/>
        </w:rPr>
        <w:t>12</w:t>
      </w:r>
      <w:r>
        <w:rPr>
          <w:rFonts w:hAnsi="黑体"/>
          <w:highlight w:val="none"/>
        </w:rPr>
        <w:t>—202</w:t>
      </w:r>
      <w:r>
        <w:rPr>
          <w:rFonts w:hint="eastAsia" w:hAnsi="黑体"/>
          <w:highlight w:val="none"/>
          <w:lang w:val="en-US" w:eastAsia="zh-CN"/>
        </w:rPr>
        <w:t>2</w:t>
      </w:r>
    </w:p>
    <w:p w14:paraId="69A3C8B9">
      <w:pPr>
        <w:pStyle w:val="199"/>
        <w:framePr w:wrap="around"/>
        <w:rPr>
          <w:rFonts w:hAnsi="黑体"/>
          <w:highlight w:val="none"/>
        </w:rPr>
      </w:pPr>
    </w:p>
    <w:p w14:paraId="5EA9071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580FCC8">
      <w:pPr>
        <w:pStyle w:val="53"/>
        <w:framePr w:w="9639" w:h="6976" w:hRule="exact" w:hSpace="0" w:vSpace="0" w:wrap="around" w:hAnchor="page" w:y="6408"/>
        <w:jc w:val="center"/>
        <w:rPr>
          <w:rFonts w:ascii="黑体" w:hAnsi="黑体" w:eastAsia="黑体"/>
          <w:b w:val="0"/>
          <w:bCs w:val="0"/>
          <w:w w:val="100"/>
        </w:rPr>
      </w:pPr>
    </w:p>
    <w:p w14:paraId="106E43D3">
      <w:pPr>
        <w:pStyle w:val="200"/>
        <w:framePr w:h="6974" w:hRule="exact" w:wrap="around" w:x="1419" w:anchorLock="1"/>
      </w:pPr>
      <w:r>
        <w:fldChar w:fldCharType="begin">
          <w:ffData>
            <w:name w:val="CSTD_NAME"/>
            <w:enabled/>
            <w:calcOnExit w:val="0"/>
            <w:textInput>
              <w:default w:val="点击此处添加标准名称"/>
            </w:textInput>
          </w:ffData>
        </w:fldChar>
      </w:r>
      <w:bookmarkStart w:id="4" w:name="CSTD_NAME"/>
      <w:r>
        <w:instrText xml:space="preserve"> FORMTEXT </w:instrText>
      </w:r>
      <w:r>
        <w:fldChar w:fldCharType="separate"/>
      </w:r>
      <w:r>
        <w:t>餐饮外卖一次性封签使用规范</w:t>
      </w:r>
      <w:r>
        <w:fldChar w:fldCharType="end"/>
      </w:r>
      <w:bookmarkEnd w:id="4"/>
    </w:p>
    <w:p w14:paraId="712CADD9">
      <w:pPr>
        <w:framePr w:w="9639" w:h="6974" w:hRule="exact" w:wrap="around" w:vAnchor="page" w:hAnchor="page" w:x="1419" w:y="6408" w:anchorLock="1"/>
        <w:ind w:left="-1418"/>
      </w:pPr>
    </w:p>
    <w:p w14:paraId="5A164083">
      <w:pPr>
        <w:pStyle w:val="128"/>
        <w:framePr w:w="9639" w:h="6974" w:hRule="exact" w:wrap="around" w:vAnchor="page" w:hAnchor="page" w:x="1419" w:y="6408" w:anchorLock="1"/>
        <w:textAlignment w:val="bottom"/>
        <w:rPr>
          <w:rFonts w:eastAsia="黑体"/>
          <w:szCs w:val="28"/>
        </w:rPr>
      </w:pPr>
      <w:r>
        <w:rPr>
          <w:rFonts w:eastAsia="黑体"/>
          <w:szCs w:val="28"/>
        </w:rPr>
        <w:t>S</w:t>
      </w:r>
      <w:r>
        <w:rPr>
          <w:rFonts w:hint="eastAsia" w:eastAsia="黑体"/>
          <w:szCs w:val="28"/>
        </w:rPr>
        <w:t>pecification</w:t>
      </w:r>
      <w:r>
        <w:rPr>
          <w:rFonts w:eastAsia="黑体"/>
          <w:szCs w:val="28"/>
        </w:rPr>
        <w:t xml:space="preserve"> for disposable safety seal </w:t>
      </w:r>
      <w:r>
        <w:rPr>
          <w:rFonts w:hint="eastAsia" w:eastAsia="黑体"/>
          <w:szCs w:val="28"/>
        </w:rPr>
        <w:t>for</w:t>
      </w:r>
      <w:r>
        <w:rPr>
          <w:rFonts w:eastAsia="黑体"/>
          <w:szCs w:val="28"/>
        </w:rPr>
        <w:t xml:space="preserve"> </w:t>
      </w:r>
      <w:r>
        <w:rPr>
          <w:rFonts w:hint="eastAsia" w:eastAsia="黑体"/>
          <w:szCs w:val="28"/>
        </w:rPr>
        <w:t>food</w:t>
      </w:r>
      <w:r>
        <w:rPr>
          <w:rFonts w:eastAsia="黑体"/>
          <w:szCs w:val="28"/>
        </w:rPr>
        <w:t xml:space="preserve"> </w:t>
      </w:r>
      <w:r>
        <w:rPr>
          <w:rFonts w:hint="eastAsia" w:eastAsia="黑体"/>
          <w:szCs w:val="28"/>
        </w:rPr>
        <w:t>delivery</w:t>
      </w:r>
    </w:p>
    <w:p w14:paraId="22B5C3F9">
      <w:pPr>
        <w:framePr w:w="9639" w:h="6974" w:hRule="exact" w:wrap="around" w:vAnchor="page" w:hAnchor="page" w:x="1419" w:y="6408" w:anchorLock="1"/>
        <w:spacing w:line="760" w:lineRule="exact"/>
        <w:ind w:left="-1418"/>
      </w:pPr>
    </w:p>
    <w:p w14:paraId="322BEDE4">
      <w:pPr>
        <w:pStyle w:val="128"/>
        <w:framePr w:w="9639" w:h="6974" w:hRule="exact" w:wrap="around" w:vAnchor="page" w:hAnchor="page" w:x="1419" w:y="6408" w:anchorLock="1"/>
        <w:textAlignment w:val="bottom"/>
        <w:rPr>
          <w:rFonts w:eastAsia="黑体"/>
          <w:szCs w:val="28"/>
        </w:rPr>
      </w:pPr>
    </w:p>
    <w:p w14:paraId="19CD8BDE">
      <w:pPr>
        <w:pStyle w:val="196"/>
        <w:framePr w:wrap="around" w:y="14176"/>
      </w:pPr>
      <w:r>
        <w:rPr>
          <w:rFonts w:ascii="黑体"/>
        </w:rPr>
        <w:fldChar w:fldCharType="begin">
          <w:ffData>
            <w:name w:val="PLSH_DATE_Y"/>
            <w:enabled/>
            <w:calcOnExit w:val="0"/>
            <w:textInput>
              <w:default w:val="XXXX"/>
              <w:maxLength w:val="4"/>
            </w:textInput>
          </w:ffData>
        </w:fldChar>
      </w:r>
      <w:bookmarkStart w:id="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t xml:space="preserve"> </w:t>
      </w:r>
      <w:r>
        <w:rPr>
          <w:rFonts w:ascii="黑体"/>
        </w:rPr>
        <w:t>-</w:t>
      </w:r>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p>
    <w:p w14:paraId="7D7B7D91">
      <w:pPr>
        <w:pStyle w:val="197"/>
        <w:framePr w:wrap="around" w:y="14176"/>
      </w:pPr>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14:paraId="058D0D2E">
      <w:pPr>
        <w:pStyle w:val="154"/>
        <w:framePr w:w="3693" w:h="891" w:hRule="exact" w:hSpace="181" w:vSpace="181" w:wrap="around" w:vAnchor="page" w:hAnchor="page" w:x="3943" w:y="14848"/>
        <w:spacing w:line="276" w:lineRule="auto"/>
        <w:jc w:val="distribute"/>
        <w:rPr>
          <w:rFonts w:hAnsi="黑体"/>
          <w:w w:val="100"/>
          <w:sz w:val="28"/>
        </w:rPr>
      </w:pPr>
    </w:p>
    <w:p w14:paraId="0F3F4799">
      <w:pPr>
        <w:pStyle w:val="154"/>
        <w:framePr w:w="3693" w:h="891" w:hRule="exact" w:hSpace="181" w:vSpace="181" w:wrap="around" w:vAnchor="page" w:hAnchor="page" w:x="3943" w:y="14848"/>
        <w:spacing w:line="276" w:lineRule="auto"/>
        <w:jc w:val="distribute"/>
        <w:rPr>
          <w:rFonts w:hAnsi="黑体"/>
          <w:w w:val="100"/>
          <w:sz w:val="28"/>
        </w:rPr>
      </w:pPr>
    </w:p>
    <w:p w14:paraId="09AA80AB">
      <w:pPr>
        <w:pStyle w:val="154"/>
        <w:framePr w:w="3693" w:h="891" w:hRule="exact" w:hSpace="181" w:vSpace="181" w:wrap="around" w:vAnchor="page" w:hAnchor="page" w:x="3943" w:y="14848"/>
        <w:rPr>
          <w:rFonts w:hAnsi="黑体"/>
        </w:rPr>
      </w:pPr>
      <w:r>
        <w:rPr>
          <w:rFonts w:hint="eastAsia" w:hAnsi="黑体"/>
          <w:w w:val="100"/>
          <w:sz w:val="28"/>
        </w:rPr>
        <w:t xml:space="preserve">                      </w:t>
      </w:r>
      <w:r>
        <w:rPr>
          <w:rFonts w:ascii="Times New Roman"/>
          <w:w w:val="100"/>
          <w:sz w:val="28"/>
        </w:rPr>
        <w:t> </w:t>
      </w:r>
      <w:r>
        <w:rPr>
          <w:rFonts w:hAnsi="黑体"/>
        </w:rPr>
        <w:t xml:space="preserve"> </w:t>
      </w:r>
    </w:p>
    <w:p w14:paraId="08BA7C86">
      <w:pPr>
        <w:pStyle w:val="154"/>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7"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7"/>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29C7B179">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E3F3796">
      <w:pPr>
        <w:pStyle w:val="94"/>
        <w:spacing w:after="360"/>
      </w:pPr>
      <w:bookmarkStart w:id="8" w:name="BookMark1"/>
      <w:r>
        <w:rPr>
          <w:rFonts w:hint="eastAsia"/>
          <w:spacing w:val="320"/>
        </w:rPr>
        <w:t>目</w:t>
      </w:r>
      <w:r>
        <w:rPr>
          <w:rFonts w:hint="eastAsia"/>
        </w:rPr>
        <w:t>次</w:t>
      </w:r>
    </w:p>
    <w:p w14:paraId="7A4437A7">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"_Toc118795960" </w:instrText>
      </w:r>
      <w:r>
        <w:fldChar w:fldCharType="separate"/>
      </w:r>
      <w:r>
        <w:rPr>
          <w:rStyle w:val="34"/>
        </w:rPr>
        <w:t>前言</w:t>
      </w:r>
      <w:r>
        <w:tab/>
      </w:r>
      <w:r>
        <w:fldChar w:fldCharType="begin"/>
      </w:r>
      <w:r>
        <w:instrText xml:space="preserve"> PAGEREF _Toc118795960 \h </w:instrText>
      </w:r>
      <w:r>
        <w:fldChar w:fldCharType="separate"/>
      </w:r>
      <w:r>
        <w:t>II</w:t>
      </w:r>
      <w:r>
        <w:fldChar w:fldCharType="end"/>
      </w:r>
      <w:r>
        <w:fldChar w:fldCharType="end"/>
      </w:r>
    </w:p>
    <w:p w14:paraId="2617EA6B">
      <w:pPr>
        <w:pStyle w:val="20"/>
        <w:tabs>
          <w:tab w:val="right" w:leader="dot" w:pos="9344"/>
        </w:tabs>
        <w:rPr>
          <w:rFonts w:asciiTheme="minorHAnsi" w:hAnsiTheme="minorHAnsi" w:eastAsiaTheme="minorEastAsia" w:cstheme="minorBidi"/>
          <w:szCs w:val="22"/>
        </w:rPr>
      </w:pPr>
      <w:r>
        <w:fldChar w:fldCharType="begin"/>
      </w:r>
      <w:r>
        <w:instrText xml:space="preserve"> HYPERLINK \l "_Toc118795961" </w:instrText>
      </w:r>
      <w:r>
        <w:fldChar w:fldCharType="separate"/>
      </w:r>
      <w:r>
        <w:rPr>
          <w:rStyle w:val="34"/>
        </w:rPr>
        <w:t>1  范围</w:t>
      </w:r>
      <w:r>
        <w:tab/>
      </w:r>
      <w:r>
        <w:fldChar w:fldCharType="begin"/>
      </w:r>
      <w:r>
        <w:instrText xml:space="preserve"> PAGEREF _Toc118795961 \h </w:instrText>
      </w:r>
      <w:r>
        <w:fldChar w:fldCharType="separate"/>
      </w:r>
      <w:r>
        <w:t>1</w:t>
      </w:r>
      <w:r>
        <w:fldChar w:fldCharType="end"/>
      </w:r>
      <w:r>
        <w:fldChar w:fldCharType="end"/>
      </w:r>
    </w:p>
    <w:p w14:paraId="7E88E24F">
      <w:pPr>
        <w:pStyle w:val="20"/>
        <w:tabs>
          <w:tab w:val="right" w:leader="dot" w:pos="9344"/>
        </w:tabs>
        <w:rPr>
          <w:rFonts w:asciiTheme="minorHAnsi" w:hAnsiTheme="minorHAnsi" w:eastAsiaTheme="minorEastAsia" w:cstheme="minorBidi"/>
          <w:szCs w:val="22"/>
        </w:rPr>
      </w:pPr>
      <w:r>
        <w:fldChar w:fldCharType="begin"/>
      </w:r>
      <w:r>
        <w:instrText xml:space="preserve"> HYPERLINK \l "_Toc118795962" </w:instrText>
      </w:r>
      <w:r>
        <w:fldChar w:fldCharType="separate"/>
      </w:r>
      <w:r>
        <w:rPr>
          <w:rStyle w:val="34"/>
        </w:rPr>
        <w:t>2  规范性引用文件</w:t>
      </w:r>
      <w:r>
        <w:tab/>
      </w:r>
      <w:r>
        <w:fldChar w:fldCharType="begin"/>
      </w:r>
      <w:r>
        <w:instrText xml:space="preserve"> PAGEREF _Toc118795962 \h </w:instrText>
      </w:r>
      <w:r>
        <w:fldChar w:fldCharType="separate"/>
      </w:r>
      <w:r>
        <w:t>1</w:t>
      </w:r>
      <w:r>
        <w:fldChar w:fldCharType="end"/>
      </w:r>
      <w:r>
        <w:fldChar w:fldCharType="end"/>
      </w:r>
    </w:p>
    <w:p w14:paraId="645EEFED">
      <w:pPr>
        <w:pStyle w:val="20"/>
        <w:tabs>
          <w:tab w:val="right" w:leader="dot" w:pos="9344"/>
        </w:tabs>
        <w:rPr>
          <w:rFonts w:asciiTheme="minorHAnsi" w:hAnsiTheme="minorHAnsi" w:eastAsiaTheme="minorEastAsia" w:cstheme="minorBidi"/>
          <w:szCs w:val="22"/>
        </w:rPr>
      </w:pPr>
      <w:r>
        <w:fldChar w:fldCharType="begin"/>
      </w:r>
      <w:r>
        <w:instrText xml:space="preserve"> HYPERLINK \l "_Toc118795963" </w:instrText>
      </w:r>
      <w:r>
        <w:fldChar w:fldCharType="separate"/>
      </w:r>
      <w:r>
        <w:rPr>
          <w:rStyle w:val="34"/>
        </w:rPr>
        <w:t>3  术语和定义</w:t>
      </w:r>
      <w:r>
        <w:tab/>
      </w:r>
      <w:r>
        <w:fldChar w:fldCharType="begin"/>
      </w:r>
      <w:r>
        <w:instrText xml:space="preserve"> PAGEREF _Toc118795963 \h </w:instrText>
      </w:r>
      <w:r>
        <w:fldChar w:fldCharType="separate"/>
      </w:r>
      <w:r>
        <w:t>1</w:t>
      </w:r>
      <w:r>
        <w:fldChar w:fldCharType="end"/>
      </w:r>
      <w:r>
        <w:fldChar w:fldCharType="end"/>
      </w:r>
    </w:p>
    <w:p w14:paraId="2927416C">
      <w:pPr>
        <w:pStyle w:val="20"/>
        <w:tabs>
          <w:tab w:val="right" w:leader="dot" w:pos="9344"/>
        </w:tabs>
        <w:rPr>
          <w:rFonts w:asciiTheme="minorHAnsi" w:hAnsiTheme="minorHAnsi" w:eastAsiaTheme="minorEastAsia" w:cstheme="minorBidi"/>
          <w:szCs w:val="22"/>
        </w:rPr>
      </w:pPr>
      <w:r>
        <w:fldChar w:fldCharType="begin"/>
      </w:r>
      <w:r>
        <w:instrText xml:space="preserve"> HYPERLINK \l "_Toc118795964" </w:instrText>
      </w:r>
      <w:r>
        <w:fldChar w:fldCharType="separate"/>
      </w:r>
      <w:r>
        <w:rPr>
          <w:rStyle w:val="34"/>
        </w:rPr>
        <w:t>4  分类</w:t>
      </w:r>
      <w:r>
        <w:tab/>
      </w:r>
      <w:r>
        <w:fldChar w:fldCharType="begin"/>
      </w:r>
      <w:r>
        <w:instrText xml:space="preserve"> PAGEREF _Toc118795964 \h </w:instrText>
      </w:r>
      <w:r>
        <w:fldChar w:fldCharType="separate"/>
      </w:r>
      <w:r>
        <w:t>1</w:t>
      </w:r>
      <w:r>
        <w:fldChar w:fldCharType="end"/>
      </w:r>
      <w:r>
        <w:fldChar w:fldCharType="end"/>
      </w:r>
    </w:p>
    <w:p w14:paraId="62059C68">
      <w:pPr>
        <w:pStyle w:val="20"/>
        <w:tabs>
          <w:tab w:val="right" w:leader="dot" w:pos="9344"/>
        </w:tabs>
        <w:rPr>
          <w:rFonts w:asciiTheme="minorHAnsi" w:hAnsiTheme="minorHAnsi" w:eastAsiaTheme="minorEastAsia" w:cstheme="minorBidi"/>
          <w:szCs w:val="22"/>
        </w:rPr>
      </w:pPr>
      <w:r>
        <w:fldChar w:fldCharType="begin"/>
      </w:r>
      <w:r>
        <w:instrText xml:space="preserve"> HYPERLINK \l "_Toc118795967" </w:instrText>
      </w:r>
      <w:r>
        <w:fldChar w:fldCharType="separate"/>
      </w:r>
      <w:r>
        <w:rPr>
          <w:rStyle w:val="34"/>
        </w:rPr>
        <w:t>5  质量要求</w:t>
      </w:r>
      <w:r>
        <w:tab/>
      </w:r>
      <w:r>
        <w:fldChar w:fldCharType="begin"/>
      </w:r>
      <w:r>
        <w:instrText xml:space="preserve"> PAGEREF _Toc118795967 \h </w:instrText>
      </w:r>
      <w:r>
        <w:fldChar w:fldCharType="separate"/>
      </w:r>
      <w:r>
        <w:t>2</w:t>
      </w:r>
      <w:r>
        <w:fldChar w:fldCharType="end"/>
      </w:r>
      <w:r>
        <w:fldChar w:fldCharType="end"/>
      </w:r>
    </w:p>
    <w:p w14:paraId="0C4E2943">
      <w:pPr>
        <w:pStyle w:val="20"/>
        <w:tabs>
          <w:tab w:val="right" w:leader="dot" w:pos="9344"/>
        </w:tabs>
        <w:rPr>
          <w:rFonts w:asciiTheme="minorHAnsi" w:hAnsiTheme="minorHAnsi" w:eastAsiaTheme="minorEastAsia" w:cstheme="minorBidi"/>
          <w:szCs w:val="22"/>
        </w:rPr>
      </w:pPr>
      <w:r>
        <w:fldChar w:fldCharType="begin"/>
      </w:r>
      <w:r>
        <w:instrText xml:space="preserve"> HYPERLINK \l "_Toc118795972" </w:instrText>
      </w:r>
      <w:r>
        <w:fldChar w:fldCharType="separate"/>
      </w:r>
      <w:r>
        <w:rPr>
          <w:rStyle w:val="34"/>
        </w:rPr>
        <w:t>6  信息要求</w:t>
      </w:r>
      <w:r>
        <w:tab/>
      </w:r>
      <w:r>
        <w:fldChar w:fldCharType="begin"/>
      </w:r>
      <w:r>
        <w:instrText xml:space="preserve"> PAGEREF _Toc118795972 \h </w:instrText>
      </w:r>
      <w:r>
        <w:fldChar w:fldCharType="separate"/>
      </w:r>
      <w:r>
        <w:t>2</w:t>
      </w:r>
      <w:r>
        <w:fldChar w:fldCharType="end"/>
      </w:r>
      <w:r>
        <w:fldChar w:fldCharType="end"/>
      </w:r>
    </w:p>
    <w:p w14:paraId="2D919CE6">
      <w:pPr>
        <w:pStyle w:val="20"/>
        <w:tabs>
          <w:tab w:val="right" w:leader="dot" w:pos="9344"/>
        </w:tabs>
        <w:rPr>
          <w:rFonts w:asciiTheme="minorHAnsi" w:hAnsiTheme="minorHAnsi" w:eastAsiaTheme="minorEastAsia" w:cstheme="minorBidi"/>
          <w:szCs w:val="22"/>
        </w:rPr>
      </w:pPr>
      <w:r>
        <w:fldChar w:fldCharType="begin"/>
      </w:r>
      <w:r>
        <w:instrText xml:space="preserve"> HYPERLINK \l "_Toc118795975" </w:instrText>
      </w:r>
      <w:r>
        <w:fldChar w:fldCharType="separate"/>
      </w:r>
      <w:r>
        <w:rPr>
          <w:rStyle w:val="34"/>
        </w:rPr>
        <w:t>7  使用要求</w:t>
      </w:r>
      <w:r>
        <w:tab/>
      </w:r>
      <w:r>
        <w:fldChar w:fldCharType="begin"/>
      </w:r>
      <w:r>
        <w:instrText xml:space="preserve"> PAGEREF _Toc118795975 \h </w:instrText>
      </w:r>
      <w:r>
        <w:fldChar w:fldCharType="separate"/>
      </w:r>
      <w:r>
        <w:t>2</w:t>
      </w:r>
      <w:r>
        <w:fldChar w:fldCharType="end"/>
      </w:r>
      <w:r>
        <w:fldChar w:fldCharType="end"/>
      </w:r>
    </w:p>
    <w:p w14:paraId="463CE7D0">
      <w:pPr>
        <w:pStyle w:val="20"/>
        <w:tabs>
          <w:tab w:val="right" w:leader="dot" w:pos="9344"/>
        </w:tabs>
        <w:rPr>
          <w:rFonts w:asciiTheme="minorHAnsi" w:hAnsiTheme="minorHAnsi" w:eastAsiaTheme="minorEastAsia" w:cstheme="minorBidi"/>
          <w:szCs w:val="22"/>
        </w:rPr>
      </w:pPr>
      <w:r>
        <w:fldChar w:fldCharType="begin"/>
      </w:r>
      <w:r>
        <w:instrText xml:space="preserve"> HYPERLINK \l "_Toc118795980" </w:instrText>
      </w:r>
      <w:r>
        <w:fldChar w:fldCharType="separate"/>
      </w:r>
      <w:r>
        <w:rPr>
          <w:rStyle w:val="34"/>
        </w:rPr>
        <w:t xml:space="preserve">附录A（规范性）  </w:t>
      </w:r>
      <w:r>
        <w:rPr>
          <w:rStyle w:val="34"/>
          <w:rFonts w:hint="eastAsia"/>
        </w:rPr>
        <w:t>餐饮</w:t>
      </w:r>
      <w:r>
        <w:rPr>
          <w:rStyle w:val="34"/>
        </w:rPr>
        <w:t>外卖</w:t>
      </w:r>
      <w:r>
        <w:rPr>
          <w:rStyle w:val="34"/>
          <w:rFonts w:hint="eastAsia"/>
        </w:rPr>
        <w:t>一次性</w:t>
      </w:r>
      <w:r>
        <w:rPr>
          <w:rStyle w:val="34"/>
        </w:rPr>
        <w:t>封签位置示例</w:t>
      </w:r>
      <w:r>
        <w:tab/>
      </w:r>
      <w:r>
        <w:fldChar w:fldCharType="begin"/>
      </w:r>
      <w:r>
        <w:instrText xml:space="preserve"> PAGEREF _Toc118795980 \h </w:instrText>
      </w:r>
      <w:r>
        <w:fldChar w:fldCharType="separate"/>
      </w:r>
      <w:r>
        <w:t>4</w:t>
      </w:r>
      <w:r>
        <w:fldChar w:fldCharType="end"/>
      </w:r>
      <w:r>
        <w:fldChar w:fldCharType="end"/>
      </w:r>
    </w:p>
    <w:p w14:paraId="2996029C">
      <w:pPr>
        <w:pStyle w:val="20"/>
        <w:tabs>
          <w:tab w:val="right" w:leader="dot" w:pos="9344"/>
        </w:tabs>
        <w:rPr>
          <w:rFonts w:asciiTheme="minorHAnsi" w:hAnsiTheme="minorHAnsi" w:eastAsiaTheme="minorEastAsia" w:cstheme="minorBidi"/>
          <w:szCs w:val="22"/>
        </w:rPr>
      </w:pPr>
      <w:r>
        <w:fldChar w:fldCharType="begin"/>
      </w:r>
      <w:r>
        <w:instrText xml:space="preserve"> HYPERLINK \l "_Toc118795981" </w:instrText>
      </w:r>
      <w:r>
        <w:fldChar w:fldCharType="separate"/>
      </w:r>
      <w:r>
        <w:rPr>
          <w:rStyle w:val="34"/>
        </w:rPr>
        <w:t xml:space="preserve">附录B（资料性）  </w:t>
      </w:r>
      <w:r>
        <w:rPr>
          <w:rStyle w:val="34"/>
          <w:rFonts w:hint="eastAsia"/>
        </w:rPr>
        <w:t>餐饮</w:t>
      </w:r>
      <w:r>
        <w:rPr>
          <w:rStyle w:val="34"/>
        </w:rPr>
        <w:t>外卖</w:t>
      </w:r>
      <w:r>
        <w:rPr>
          <w:rStyle w:val="34"/>
          <w:rFonts w:hint="eastAsia"/>
        </w:rPr>
        <w:t>一次性</w:t>
      </w:r>
      <w:r>
        <w:rPr>
          <w:rStyle w:val="34"/>
        </w:rPr>
        <w:t>封签性能指标</w:t>
      </w:r>
      <w:r>
        <w:tab/>
      </w:r>
      <w:r>
        <w:fldChar w:fldCharType="begin"/>
      </w:r>
      <w:r>
        <w:instrText xml:space="preserve"> PAGEREF _Toc118795981 \h </w:instrText>
      </w:r>
      <w:r>
        <w:fldChar w:fldCharType="separate"/>
      </w:r>
      <w:r>
        <w:t>6</w:t>
      </w:r>
      <w:r>
        <w:fldChar w:fldCharType="end"/>
      </w:r>
      <w:r>
        <w:fldChar w:fldCharType="end"/>
      </w:r>
    </w:p>
    <w:p w14:paraId="7AEEF1A9">
      <w:pPr>
        <w:pStyle w:val="20"/>
        <w:tabs>
          <w:tab w:val="right" w:leader="dot" w:pos="9344"/>
        </w:tabs>
        <w:rPr>
          <w:rFonts w:asciiTheme="minorHAnsi" w:hAnsiTheme="minorHAnsi" w:eastAsiaTheme="minorEastAsia" w:cstheme="minorBidi"/>
          <w:szCs w:val="22"/>
        </w:rPr>
      </w:pPr>
      <w:r>
        <w:fldChar w:fldCharType="begin"/>
      </w:r>
      <w:r>
        <w:instrText xml:space="preserve"> HYPERLINK \l "_Toc118795982" </w:instrText>
      </w:r>
      <w:r>
        <w:fldChar w:fldCharType="separate"/>
      </w:r>
      <w:r>
        <w:rPr>
          <w:rStyle w:val="34"/>
        </w:rPr>
        <w:t>附录C（资料性）  文字信息区域设计要求</w:t>
      </w:r>
      <w:r>
        <w:tab/>
      </w:r>
      <w:r>
        <w:fldChar w:fldCharType="begin"/>
      </w:r>
      <w:r>
        <w:instrText xml:space="preserve"> PAGEREF _Toc118795982 \h </w:instrText>
      </w:r>
      <w:r>
        <w:fldChar w:fldCharType="separate"/>
      </w:r>
      <w:r>
        <w:t>7</w:t>
      </w:r>
      <w:r>
        <w:fldChar w:fldCharType="end"/>
      </w:r>
      <w:r>
        <w:fldChar w:fldCharType="end"/>
      </w:r>
    </w:p>
    <w:p w14:paraId="63A1E680">
      <w:pPr>
        <w:pStyle w:val="94"/>
        <w:spacing w:after="360"/>
        <w:sectPr>
          <w:headerReference r:id="rId10" w:type="default"/>
          <w:footerReference r:id="rId12" w:type="default"/>
          <w:headerReference r:id="rId11" w:type="even"/>
          <w:footerReference r:id="rId13"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8"/>
    <w:p w14:paraId="644086E2">
      <w:pPr>
        <w:pStyle w:val="92"/>
        <w:spacing w:before="900" w:after="360"/>
      </w:pPr>
      <w:bookmarkStart w:id="9" w:name="_Toc118795960"/>
      <w:bookmarkStart w:id="10" w:name="BookMark2"/>
      <w:r>
        <w:rPr>
          <w:spacing w:val="320"/>
        </w:rPr>
        <w:t>前</w:t>
      </w:r>
      <w:r>
        <w:t>言</w:t>
      </w:r>
      <w:bookmarkEnd w:id="9"/>
    </w:p>
    <w:p w14:paraId="1A837275">
      <w:pPr>
        <w:pStyle w:val="59"/>
        <w:ind w:firstLine="420"/>
      </w:pPr>
      <w:r>
        <w:rPr>
          <w:rFonts w:hint="eastAsia"/>
        </w:rPr>
        <w:t>本文件按照GB/T 1.1—2020《标准化工作导则  第1部分：标准化文件的结构和起草规则》的规定起草。</w:t>
      </w:r>
    </w:p>
    <w:p w14:paraId="3FCAAAA0">
      <w:pPr>
        <w:pStyle w:val="59"/>
        <w:ind w:firstLine="420"/>
      </w:pPr>
      <w:r>
        <w:rPr>
          <w:rFonts w:hint="eastAsia"/>
        </w:rPr>
        <w:t>请注意本文件的某些内容可能涉及专利，本文件的发布机构不承担识别专利的责任。</w:t>
      </w:r>
    </w:p>
    <w:p w14:paraId="5D0097D6">
      <w:pPr>
        <w:pStyle w:val="59"/>
        <w:ind w:firstLine="420"/>
      </w:pPr>
      <w:r>
        <w:rPr>
          <w:rFonts w:hint="eastAsia"/>
        </w:rPr>
        <w:t>本文件由××××提出。</w:t>
      </w:r>
    </w:p>
    <w:p w14:paraId="7ACDD32A">
      <w:pPr>
        <w:pStyle w:val="59"/>
        <w:ind w:firstLine="420"/>
      </w:pPr>
      <w:r>
        <w:rPr>
          <w:rFonts w:hint="eastAsia"/>
        </w:rPr>
        <w:t>本文件由××××归口。</w:t>
      </w:r>
    </w:p>
    <w:p w14:paraId="597D329E">
      <w:pPr>
        <w:pStyle w:val="59"/>
        <w:ind w:firstLine="420"/>
        <w:rPr>
          <w:rFonts w:hint="eastAsia"/>
        </w:rPr>
      </w:pPr>
      <w:r>
        <w:rPr>
          <w:rFonts w:hint="eastAsia"/>
        </w:rPr>
        <w:t>本文件起草单位：</w:t>
      </w:r>
    </w:p>
    <w:p w14:paraId="523FE651">
      <w:pPr>
        <w:pStyle w:val="59"/>
        <w:ind w:firstLine="420"/>
      </w:pPr>
      <w:r>
        <w:rPr>
          <w:rFonts w:hint="eastAsia"/>
        </w:rPr>
        <w:t>本文件主要起草人：</w:t>
      </w:r>
    </w:p>
    <w:p w14:paraId="255A9872">
      <w:pPr>
        <w:pStyle w:val="59"/>
        <w:ind w:firstLine="420"/>
        <w:sectPr>
          <w:pgSz w:w="11906" w:h="16838"/>
          <w:pgMar w:top="1928" w:right="1134" w:bottom="1134" w:left="1134" w:header="1418" w:footer="1134" w:gutter="284"/>
          <w:pgNumType w:fmt="upperRoman"/>
          <w:cols w:space="425" w:num="1"/>
          <w:formProt w:val="0"/>
          <w:docGrid w:linePitch="312" w:charSpace="0"/>
        </w:sectPr>
      </w:pPr>
    </w:p>
    <w:bookmarkEnd w:id="10"/>
    <w:p w14:paraId="03ACC1A3">
      <w:pPr>
        <w:spacing w:line="20" w:lineRule="exact"/>
        <w:jc w:val="center"/>
        <w:rPr>
          <w:rFonts w:ascii="黑体" w:hAnsi="黑体" w:eastAsia="黑体"/>
          <w:sz w:val="32"/>
          <w:szCs w:val="32"/>
        </w:rPr>
      </w:pPr>
      <w:bookmarkStart w:id="11" w:name="BookMark4"/>
    </w:p>
    <w:p w14:paraId="158D457C">
      <w:pPr>
        <w:spacing w:line="20" w:lineRule="exact"/>
        <w:jc w:val="center"/>
        <w:rPr>
          <w:rFonts w:ascii="黑体" w:hAnsi="黑体" w:eastAsia="黑体"/>
          <w:sz w:val="32"/>
          <w:szCs w:val="32"/>
        </w:rPr>
      </w:pPr>
    </w:p>
    <w:sdt>
      <w:sdtPr>
        <w:tag w:val="NEW_STAND_NAME"/>
        <w:id w:val="595910757"/>
        <w:lock w:val="sdtLocked"/>
        <w:placeholder>
          <w:docPart w:val="18BD21FE2A104F418A023F50D979E251"/>
        </w:placeholder>
      </w:sdtPr>
      <w:sdtContent>
        <w:p w14:paraId="67AF7385">
          <w:pPr>
            <w:pStyle w:val="180"/>
            <w:spacing w:before="2" w:beforeLines="1" w:after="528" w:afterLines="220"/>
          </w:pPr>
          <w:bookmarkStart w:id="12" w:name="NEW_STAND_NAME"/>
          <w:r>
            <w:rPr>
              <w:rFonts w:hint="eastAsia"/>
            </w:rPr>
            <w:t>餐饮外卖一次性封签使用规范</w:t>
          </w:r>
        </w:p>
      </w:sdtContent>
    </w:sdt>
    <w:bookmarkEnd w:id="12"/>
    <w:p w14:paraId="50EFAE7A">
      <w:pPr>
        <w:pStyle w:val="107"/>
        <w:spacing w:before="240" w:after="240"/>
      </w:pPr>
      <w:bookmarkStart w:id="13" w:name="_Toc24884218"/>
      <w:bookmarkStart w:id="14" w:name="_Toc26718930"/>
      <w:bookmarkStart w:id="15" w:name="_Toc26986530"/>
      <w:bookmarkStart w:id="16" w:name="_Toc26648465"/>
      <w:bookmarkStart w:id="17" w:name="_Toc17233325"/>
      <w:bookmarkStart w:id="18" w:name="_Toc24884211"/>
      <w:bookmarkStart w:id="19" w:name="_Toc118794739"/>
      <w:bookmarkStart w:id="20" w:name="_Toc118795961"/>
      <w:bookmarkStart w:id="21" w:name="_Toc17233333"/>
      <w:bookmarkStart w:id="22" w:name="_Toc26986771"/>
      <w:bookmarkStart w:id="23" w:name="_Toc97192964"/>
      <w:r>
        <w:rPr>
          <w:rFonts w:hint="eastAsia"/>
        </w:rPr>
        <w:t>范围</w:t>
      </w:r>
      <w:bookmarkEnd w:id="13"/>
      <w:bookmarkEnd w:id="14"/>
      <w:bookmarkEnd w:id="15"/>
      <w:bookmarkEnd w:id="16"/>
      <w:bookmarkEnd w:id="17"/>
      <w:bookmarkEnd w:id="18"/>
      <w:bookmarkEnd w:id="19"/>
      <w:bookmarkEnd w:id="20"/>
      <w:bookmarkEnd w:id="21"/>
      <w:bookmarkEnd w:id="22"/>
      <w:bookmarkEnd w:id="23"/>
    </w:p>
    <w:p w14:paraId="16054D26">
      <w:pPr>
        <w:pStyle w:val="59"/>
        <w:ind w:firstLine="420"/>
      </w:pPr>
      <w:bookmarkStart w:id="24" w:name="_Toc24884219"/>
      <w:bookmarkStart w:id="25" w:name="_Toc24884212"/>
      <w:bookmarkStart w:id="26" w:name="_Toc17233334"/>
      <w:bookmarkStart w:id="27" w:name="_Toc26648466"/>
      <w:bookmarkStart w:id="28" w:name="_Toc17233326"/>
      <w:r>
        <w:rPr>
          <w:rFonts w:hint="eastAsia"/>
        </w:rPr>
        <w:t>本文件规定了餐饮外卖一次性封签的术语和定义、封签分类、质量要求、信息要求、使用要求</w:t>
      </w:r>
      <w:r>
        <w:rPr>
          <w:rFonts w:hint="eastAsia"/>
          <w:spacing w:val="-1"/>
        </w:rPr>
        <w:t>。</w:t>
      </w:r>
    </w:p>
    <w:p w14:paraId="646D6193">
      <w:pPr>
        <w:pStyle w:val="59"/>
        <w:ind w:firstLine="420"/>
      </w:pPr>
      <w:r>
        <w:rPr>
          <w:rFonts w:hint="eastAsia"/>
        </w:rPr>
        <w:t>本文件适用于餐饮外卖配送环节一次性封签的使用。</w:t>
      </w:r>
    </w:p>
    <w:p w14:paraId="53453C23">
      <w:pPr>
        <w:pStyle w:val="107"/>
        <w:spacing w:before="240" w:after="240"/>
      </w:pPr>
      <w:bookmarkStart w:id="29" w:name="_Toc97192965"/>
      <w:bookmarkStart w:id="30" w:name="_Toc26986531"/>
      <w:bookmarkStart w:id="31" w:name="_Toc26718931"/>
      <w:bookmarkStart w:id="32" w:name="_Toc118795962"/>
      <w:bookmarkStart w:id="33" w:name="_Toc118794740"/>
      <w:bookmarkStart w:id="34" w:name="_Toc26986772"/>
      <w:r>
        <w:rPr>
          <w:rFonts w:hint="eastAsia"/>
        </w:rPr>
        <w:t>规范性引用文件</w:t>
      </w:r>
      <w:bookmarkEnd w:id="24"/>
      <w:bookmarkEnd w:id="25"/>
      <w:bookmarkEnd w:id="26"/>
      <w:bookmarkEnd w:id="27"/>
      <w:bookmarkEnd w:id="28"/>
      <w:bookmarkEnd w:id="29"/>
      <w:bookmarkEnd w:id="30"/>
      <w:bookmarkEnd w:id="31"/>
      <w:bookmarkEnd w:id="32"/>
      <w:bookmarkEnd w:id="33"/>
      <w:bookmarkEnd w:id="34"/>
    </w:p>
    <w:sdt>
      <w:sdtPr>
        <w:rPr>
          <w:rFonts w:hint="eastAsia"/>
        </w:rPr>
        <w:id w:val="715848253"/>
        <w:placeholder>
          <w:docPart w:val="CDA064150F8F4C54A4042CAE73BC9DB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220EE99">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46E1BED">
      <w:pPr>
        <w:pStyle w:val="59"/>
        <w:ind w:firstLine="420"/>
      </w:pPr>
      <w:bookmarkStart w:id="35" w:name="_Toc97192966"/>
      <w:r>
        <w:t xml:space="preserve">GB/T 4851 </w:t>
      </w:r>
      <w:r>
        <w:rPr>
          <w:rFonts w:hint="eastAsia"/>
        </w:rPr>
        <w:t xml:space="preserve"> 胶粘带持粘性的试验方法</w:t>
      </w:r>
    </w:p>
    <w:p w14:paraId="765C9D8B">
      <w:pPr>
        <w:pStyle w:val="59"/>
        <w:ind w:firstLine="420"/>
      </w:pPr>
      <w:r>
        <w:t>GB/T 18284</w:t>
      </w:r>
      <w:r>
        <w:rPr>
          <w:rFonts w:hint="eastAsia"/>
        </w:rPr>
        <w:t xml:space="preserve"> </w:t>
      </w:r>
      <w:r>
        <w:t xml:space="preserve"> </w:t>
      </w:r>
      <w:r>
        <w:rPr>
          <w:rFonts w:hint="eastAsia"/>
        </w:rPr>
        <w:t>快速响应矩阵码</w:t>
      </w:r>
    </w:p>
    <w:p w14:paraId="69B899BE">
      <w:pPr>
        <w:pStyle w:val="59"/>
        <w:ind w:firstLine="420"/>
      </w:pPr>
      <w:r>
        <w:t>GB/T 30776</w:t>
      </w:r>
      <w:r>
        <w:rPr>
          <w:rFonts w:hint="eastAsia"/>
        </w:rPr>
        <w:t xml:space="preserve"> </w:t>
      </w:r>
      <w:r>
        <w:t xml:space="preserve"> </w:t>
      </w:r>
      <w:r>
        <w:rPr>
          <w:rFonts w:hint="eastAsia"/>
        </w:rPr>
        <w:t>胶粘带拉伸强度与断裂伸长率的试验方法</w:t>
      </w:r>
    </w:p>
    <w:p w14:paraId="69EF0276">
      <w:pPr>
        <w:pStyle w:val="59"/>
        <w:ind w:firstLine="420"/>
      </w:pPr>
      <w:r>
        <w:rPr>
          <w:rFonts w:hint="eastAsia"/>
        </w:rPr>
        <w:t>G</w:t>
      </w:r>
      <w:r>
        <w:t xml:space="preserve">B 31654  </w:t>
      </w:r>
      <w:r>
        <w:rPr>
          <w:rFonts w:hint="eastAsia"/>
        </w:rPr>
        <w:t xml:space="preserve">食品安全国家标准 </w:t>
      </w:r>
      <w:r>
        <w:t xml:space="preserve"> </w:t>
      </w:r>
      <w:r>
        <w:rPr>
          <w:rFonts w:hint="eastAsia"/>
        </w:rPr>
        <w:t>餐饮服务通用卫生规范</w:t>
      </w:r>
    </w:p>
    <w:p w14:paraId="113E4D0D">
      <w:pPr>
        <w:pStyle w:val="107"/>
        <w:spacing w:before="240" w:after="240"/>
      </w:pPr>
      <w:bookmarkStart w:id="36" w:name="_Toc118794741"/>
      <w:bookmarkStart w:id="37" w:name="_Toc118795963"/>
      <w:r>
        <w:rPr>
          <w:rFonts w:hint="eastAsia"/>
          <w:szCs w:val="21"/>
        </w:rPr>
        <w:t>术语和定义</w:t>
      </w:r>
      <w:bookmarkEnd w:id="35"/>
      <w:bookmarkEnd w:id="36"/>
      <w:bookmarkEnd w:id="37"/>
    </w:p>
    <w:sdt>
      <w:sdtPr>
        <w:id w:val="-1909835108"/>
        <w:placeholder>
          <w:docPart w:val="63E11EDE438043B2963CAD8FAA1209B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E1E9995">
          <w:pPr>
            <w:pStyle w:val="59"/>
            <w:ind w:firstLine="420"/>
          </w:pPr>
          <w:bookmarkStart w:id="38" w:name="_Toc26986532"/>
          <w:bookmarkEnd w:id="38"/>
          <w:r>
            <w:t>下列术语和定义适用于本文件。</w:t>
          </w:r>
        </w:p>
      </w:sdtContent>
    </w:sdt>
    <w:p w14:paraId="16F6A2E7">
      <w:pPr>
        <w:pStyle w:val="108"/>
        <w:spacing w:before="120" w:after="120"/>
        <w:rPr>
          <w:rFonts w:hAnsi="黑体"/>
        </w:rPr>
      </w:pPr>
      <w:r>
        <w:rPr>
          <w:rFonts w:hAnsi="黑体"/>
        </w:rPr>
        <w:br w:type="textWrapping"/>
      </w:r>
      <w:r>
        <w:rPr>
          <w:rFonts w:hint="eastAsia" w:hAnsi="黑体"/>
        </w:rPr>
        <w:t xml:space="preserve">    餐饮外卖一次性封签 </w:t>
      </w:r>
      <w:r>
        <w:rPr>
          <w:rFonts w:hAnsi="黑体"/>
        </w:rPr>
        <w:t xml:space="preserve"> </w:t>
      </w:r>
      <w:r>
        <w:rPr>
          <w:szCs w:val="28"/>
        </w:rPr>
        <w:t xml:space="preserve">disposable safety seal </w:t>
      </w:r>
      <w:r>
        <w:rPr>
          <w:rFonts w:hint="eastAsia"/>
          <w:szCs w:val="28"/>
        </w:rPr>
        <w:t>for</w:t>
      </w:r>
      <w:r>
        <w:rPr>
          <w:szCs w:val="28"/>
        </w:rPr>
        <w:t xml:space="preserve"> </w:t>
      </w:r>
      <w:r>
        <w:rPr>
          <w:rFonts w:hint="eastAsia"/>
          <w:szCs w:val="28"/>
        </w:rPr>
        <w:t>food</w:t>
      </w:r>
      <w:r>
        <w:rPr>
          <w:szCs w:val="28"/>
        </w:rPr>
        <w:t xml:space="preserve"> </w:t>
      </w:r>
      <w:r>
        <w:rPr>
          <w:rFonts w:hint="eastAsia"/>
          <w:szCs w:val="28"/>
        </w:rPr>
        <w:t>delivery</w:t>
      </w:r>
    </w:p>
    <w:p w14:paraId="0ED42D1F">
      <w:pPr>
        <w:pStyle w:val="59"/>
        <w:ind w:firstLine="420"/>
      </w:pPr>
      <w:r>
        <w:rPr>
          <w:rFonts w:hint="eastAsia"/>
        </w:rPr>
        <w:t>由纸、纸塑或塑料薄膜等为基材制成的，防止外卖食品外包装在配送过程中遭人为或意外破坏而采取的一次性封口包装件。</w:t>
      </w:r>
    </w:p>
    <w:p w14:paraId="7CD3B063">
      <w:pPr>
        <w:pStyle w:val="108"/>
        <w:spacing w:before="120" w:after="120"/>
        <w:rPr>
          <w:rFonts w:hAnsi="黑体"/>
        </w:rPr>
      </w:pPr>
      <w:r>
        <w:rPr>
          <w:rFonts w:hAnsi="黑体"/>
        </w:rPr>
        <w:br w:type="textWrapping"/>
      </w:r>
      <w:r>
        <w:rPr>
          <w:rFonts w:hint="eastAsia" w:hAnsi="黑体"/>
        </w:rPr>
        <w:t xml:space="preserve">    网络餐饮服务第三方平台 </w:t>
      </w:r>
      <w:r>
        <w:rPr>
          <w:rFonts w:hAnsi="黑体"/>
        </w:rPr>
        <w:t xml:space="preserve"> </w:t>
      </w:r>
      <w:r>
        <w:rPr>
          <w:rFonts w:hint="eastAsia" w:hAnsi="黑体"/>
        </w:rPr>
        <w:t>third</w:t>
      </w:r>
      <w:r>
        <w:rPr>
          <w:rFonts w:hAnsi="黑体"/>
        </w:rPr>
        <w:t>-</w:t>
      </w:r>
      <w:r>
        <w:rPr>
          <w:rFonts w:hint="eastAsia" w:hAnsi="黑体"/>
        </w:rPr>
        <w:t>party</w:t>
      </w:r>
      <w:r>
        <w:rPr>
          <w:rFonts w:hAnsi="黑体"/>
        </w:rPr>
        <w:t xml:space="preserve"> </w:t>
      </w:r>
      <w:r>
        <w:rPr>
          <w:rFonts w:hint="eastAsia" w:hAnsi="黑体"/>
        </w:rPr>
        <w:t>platform</w:t>
      </w:r>
      <w:r>
        <w:rPr>
          <w:rFonts w:hAnsi="黑体"/>
        </w:rPr>
        <w:t xml:space="preserve"> </w:t>
      </w:r>
      <w:r>
        <w:rPr>
          <w:rFonts w:hint="eastAsia" w:hAnsi="黑体"/>
        </w:rPr>
        <w:t>for</w:t>
      </w:r>
      <w:r>
        <w:rPr>
          <w:rFonts w:hAnsi="黑体"/>
        </w:rPr>
        <w:t xml:space="preserve"> </w:t>
      </w:r>
      <w:r>
        <w:rPr>
          <w:rFonts w:hint="eastAsia" w:hAnsi="黑体"/>
        </w:rPr>
        <w:t>online</w:t>
      </w:r>
      <w:r>
        <w:rPr>
          <w:rFonts w:hAnsi="黑体"/>
        </w:rPr>
        <w:t xml:space="preserve"> </w:t>
      </w:r>
      <w:r>
        <w:rPr>
          <w:rFonts w:hint="eastAsia" w:hAnsi="黑体"/>
        </w:rPr>
        <w:t>catering</w:t>
      </w:r>
      <w:r>
        <w:rPr>
          <w:rFonts w:hAnsi="黑体"/>
        </w:rPr>
        <w:t xml:space="preserve"> </w:t>
      </w:r>
      <w:r>
        <w:rPr>
          <w:rFonts w:hint="eastAsia" w:hAnsi="黑体"/>
        </w:rPr>
        <w:t>service</w:t>
      </w:r>
    </w:p>
    <w:p w14:paraId="6022B3A9">
      <w:pPr>
        <w:pStyle w:val="59"/>
        <w:ind w:firstLine="420"/>
      </w:pPr>
      <w:r>
        <w:rPr>
          <w:rFonts w:hint="eastAsia"/>
        </w:rPr>
        <w:t>在网络订餐活动中为交易双方或多方提供网页空间、虚拟经营场所、交易规则、信息发布等服务的信息网络系统提供者。</w:t>
      </w:r>
    </w:p>
    <w:p w14:paraId="2E53313D">
      <w:pPr>
        <w:pStyle w:val="108"/>
        <w:spacing w:before="120" w:after="120"/>
        <w:rPr>
          <w:rFonts w:hAnsi="黑体"/>
        </w:rPr>
      </w:pPr>
      <w:r>
        <w:rPr>
          <w:rFonts w:hAnsi="黑体"/>
        </w:rPr>
        <w:br w:type="textWrapping"/>
      </w:r>
      <w:r>
        <w:rPr>
          <w:rFonts w:hint="eastAsia" w:hAnsi="黑体"/>
        </w:rPr>
        <w:t xml:space="preserve">    外卖配送员 </w:t>
      </w:r>
      <w:r>
        <w:rPr>
          <w:rFonts w:hAnsi="黑体"/>
        </w:rPr>
        <w:t xml:space="preserve"> </w:t>
      </w:r>
      <w:r>
        <w:rPr>
          <w:rFonts w:hint="eastAsia" w:hAnsi="黑体"/>
        </w:rPr>
        <w:t>food</w:t>
      </w:r>
      <w:r>
        <w:rPr>
          <w:rFonts w:hAnsi="黑体"/>
        </w:rPr>
        <w:t xml:space="preserve"> </w:t>
      </w:r>
      <w:r>
        <w:rPr>
          <w:rFonts w:hint="eastAsia" w:hAnsi="黑体"/>
        </w:rPr>
        <w:t>delivery</w:t>
      </w:r>
      <w:r>
        <w:rPr>
          <w:rFonts w:hAnsi="黑体"/>
        </w:rPr>
        <w:t xml:space="preserve"> </w:t>
      </w:r>
      <w:r>
        <w:rPr>
          <w:rFonts w:hint="eastAsia" w:hAnsi="黑体"/>
        </w:rPr>
        <w:t>person</w:t>
      </w:r>
    </w:p>
    <w:p w14:paraId="4894B8A4">
      <w:pPr>
        <w:pStyle w:val="59"/>
        <w:ind w:firstLine="420"/>
      </w:pPr>
      <w:r>
        <w:rPr>
          <w:rFonts w:hint="eastAsia"/>
        </w:rPr>
        <w:t>根据外卖订单信息将餐食从餐饮商家取走并送达的人员。</w:t>
      </w:r>
    </w:p>
    <w:p w14:paraId="0C7C505C">
      <w:pPr>
        <w:pStyle w:val="107"/>
        <w:spacing w:before="240" w:after="240"/>
      </w:pPr>
      <w:bookmarkStart w:id="39" w:name="_Toc118794742"/>
      <w:bookmarkStart w:id="40" w:name="_Toc118795964"/>
      <w:r>
        <w:rPr>
          <w:rFonts w:hint="eastAsia"/>
        </w:rPr>
        <w:t>封签分类</w:t>
      </w:r>
      <w:bookmarkEnd w:id="39"/>
      <w:bookmarkEnd w:id="40"/>
    </w:p>
    <w:p w14:paraId="182398AA">
      <w:pPr>
        <w:pStyle w:val="108"/>
        <w:spacing w:before="120" w:after="120"/>
      </w:pPr>
      <w:bookmarkStart w:id="41" w:name="_Toc118794743"/>
      <w:bookmarkStart w:id="42" w:name="_Toc118795965"/>
      <w:r>
        <w:rPr>
          <w:rFonts w:hint="eastAsia"/>
        </w:rPr>
        <w:t>按使用前形态分</w:t>
      </w:r>
      <w:bookmarkEnd w:id="41"/>
      <w:bookmarkEnd w:id="42"/>
      <w:r>
        <w:rPr>
          <w:rFonts w:hint="eastAsia"/>
        </w:rPr>
        <w:t>类</w:t>
      </w:r>
    </w:p>
    <w:p w14:paraId="28A470ED">
      <w:pPr>
        <w:pStyle w:val="59"/>
        <w:ind w:firstLine="420"/>
      </w:pPr>
      <w:r>
        <w:rPr>
          <w:rFonts w:hint="eastAsia"/>
        </w:rPr>
        <w:t>按使用前形态分类包括以下两种：</w:t>
      </w:r>
    </w:p>
    <w:p w14:paraId="478CEC4B">
      <w:pPr>
        <w:pStyle w:val="177"/>
      </w:pPr>
      <w:r>
        <w:rPr>
          <w:rFonts w:hint="eastAsia"/>
        </w:rPr>
        <w:t>片装一次性封签：每个一次性封签为单片裁剪；</w:t>
      </w:r>
    </w:p>
    <w:p w14:paraId="0451DBEE">
      <w:pPr>
        <w:pStyle w:val="177"/>
      </w:pPr>
      <w:r>
        <w:rPr>
          <w:rFonts w:hint="eastAsia"/>
        </w:rPr>
        <w:t>卷装一次性封签：多个一次性封签以点断等方式连接成卷装。</w:t>
      </w:r>
    </w:p>
    <w:p w14:paraId="536EF567">
      <w:pPr>
        <w:pStyle w:val="108"/>
        <w:spacing w:before="120" w:after="120"/>
      </w:pPr>
      <w:bookmarkStart w:id="43" w:name="_Toc118795966"/>
      <w:bookmarkStart w:id="44" w:name="_Toc118794744"/>
      <w:r>
        <w:rPr>
          <w:rFonts w:hint="eastAsia"/>
        </w:rPr>
        <w:t>按功能分</w:t>
      </w:r>
      <w:bookmarkEnd w:id="43"/>
      <w:bookmarkEnd w:id="44"/>
      <w:r>
        <w:rPr>
          <w:rFonts w:hint="eastAsia"/>
        </w:rPr>
        <w:t>类</w:t>
      </w:r>
    </w:p>
    <w:p w14:paraId="62C9563E">
      <w:pPr>
        <w:pStyle w:val="59"/>
        <w:ind w:firstLine="420"/>
      </w:pPr>
      <w:r>
        <w:rPr>
          <w:rFonts w:hint="eastAsia"/>
        </w:rPr>
        <w:t>按功能分类包括以下五种：</w:t>
      </w:r>
    </w:p>
    <w:p w14:paraId="60FE82F4">
      <w:pPr>
        <w:pStyle w:val="177"/>
        <w:numPr>
          <w:ilvl w:val="0"/>
          <w:numId w:val="32"/>
        </w:numPr>
      </w:pPr>
      <w:r>
        <w:rPr>
          <w:rFonts w:hint="eastAsia"/>
        </w:rPr>
        <w:t>商家个性型：餐饮服务提供者自行定制的，具有个性化的封签；</w:t>
      </w:r>
    </w:p>
    <w:p w14:paraId="1EF2C334">
      <w:pPr>
        <w:pStyle w:val="177"/>
      </w:pPr>
      <w:r>
        <w:rPr>
          <w:rFonts w:hint="eastAsia"/>
        </w:rPr>
        <w:t>平台通用型：第三方平台统一定制的，供平台入驻商家统一使用的，仅具有被平台识别性的封签；</w:t>
      </w:r>
    </w:p>
    <w:p w14:paraId="62375F54">
      <w:pPr>
        <w:pStyle w:val="177"/>
      </w:pPr>
      <w:r>
        <w:rPr>
          <w:rFonts w:hint="eastAsia"/>
        </w:rPr>
        <w:t>商家定制型：入驻第三方平台的商家，根据平台定制的通用版封签，加入商家个性化元素，同时具备平台和商家识别的封签；</w:t>
      </w:r>
    </w:p>
    <w:p w14:paraId="015117A0">
      <w:pPr>
        <w:pStyle w:val="177"/>
      </w:pPr>
      <w:r>
        <w:rPr>
          <w:rFonts w:hint="eastAsia"/>
        </w:rPr>
        <w:t>公益宣传型：由政府部门、公益组织单位设计、发放的，不具有商家识别性的封签；</w:t>
      </w:r>
    </w:p>
    <w:p w14:paraId="1F03FD24">
      <w:pPr>
        <w:pStyle w:val="177"/>
      </w:pPr>
      <w:r>
        <w:rPr>
          <w:rFonts w:hint="eastAsia"/>
        </w:rPr>
        <w:t>其他类型：除上述类型以外的其他封签。</w:t>
      </w:r>
    </w:p>
    <w:p w14:paraId="77130167">
      <w:pPr>
        <w:pStyle w:val="107"/>
        <w:spacing w:before="240" w:after="240"/>
      </w:pPr>
      <w:bookmarkStart w:id="45" w:name="_Toc118795967"/>
      <w:bookmarkStart w:id="46" w:name="_Toc118794745"/>
      <w:r>
        <w:rPr>
          <w:rFonts w:hint="eastAsia"/>
        </w:rPr>
        <w:t>质量要求</w:t>
      </w:r>
      <w:bookmarkEnd w:id="45"/>
      <w:bookmarkEnd w:id="46"/>
    </w:p>
    <w:p w14:paraId="2F29C205">
      <w:pPr>
        <w:pStyle w:val="108"/>
        <w:spacing w:before="120" w:after="120"/>
      </w:pPr>
      <w:bookmarkStart w:id="47" w:name="_Toc118794746"/>
      <w:bookmarkStart w:id="48" w:name="_Toc118795968"/>
      <w:r>
        <w:rPr>
          <w:rFonts w:hint="eastAsia"/>
        </w:rPr>
        <w:t>规格要求</w:t>
      </w:r>
      <w:bookmarkEnd w:id="47"/>
      <w:bookmarkEnd w:id="48"/>
    </w:p>
    <w:p w14:paraId="700503C5">
      <w:pPr>
        <w:pStyle w:val="59"/>
        <w:ind w:firstLine="0" w:firstLineChars="0"/>
      </w:pPr>
      <w:r>
        <w:rPr>
          <w:rFonts w:hint="eastAsia"/>
        </w:rPr>
        <w:t xml:space="preserve"> </w:t>
      </w:r>
      <w:r>
        <w:t xml:space="preserve">    </w:t>
      </w:r>
      <w:r>
        <w:rPr>
          <w:rFonts w:hint="eastAsia"/>
        </w:rPr>
        <w:t>封签尺寸宜不小于5</w:t>
      </w:r>
      <w:r>
        <w:t xml:space="preserve">0 </w:t>
      </w:r>
      <w:r>
        <w:rPr>
          <w:rFonts w:hint="eastAsia"/>
        </w:rPr>
        <w:t>mm×</w:t>
      </w:r>
      <w:r>
        <w:t xml:space="preserve">20 </w:t>
      </w:r>
      <w:r>
        <w:rPr>
          <w:rFonts w:hint="eastAsia"/>
        </w:rPr>
        <w:t>mm。</w:t>
      </w:r>
    </w:p>
    <w:p w14:paraId="0B6E8120">
      <w:pPr>
        <w:pStyle w:val="108"/>
        <w:spacing w:before="120" w:after="120"/>
      </w:pPr>
      <w:bookmarkStart w:id="49" w:name="_Toc118794747"/>
      <w:bookmarkStart w:id="50" w:name="_Toc118795969"/>
      <w:r>
        <w:rPr>
          <w:rFonts w:hint="eastAsia"/>
        </w:rPr>
        <w:t>性能要求</w:t>
      </w:r>
      <w:bookmarkEnd w:id="49"/>
      <w:bookmarkEnd w:id="50"/>
    </w:p>
    <w:p w14:paraId="295C531C">
      <w:pPr>
        <w:pStyle w:val="168"/>
      </w:pPr>
      <w:r>
        <w:rPr>
          <w:rFonts w:hint="eastAsia"/>
        </w:rPr>
        <w:t>封签应为一次性使用，被拆启或破坏后应出现明显变形、破裂、粘性变差等现象，无法恢复原状。</w:t>
      </w:r>
    </w:p>
    <w:p w14:paraId="55ED32A3">
      <w:pPr>
        <w:pStyle w:val="168"/>
      </w:pPr>
      <w:r>
        <w:rPr>
          <w:rFonts w:hint="eastAsia"/>
        </w:rPr>
        <w:t>封签的印刷面应着色牢固，印刷信息清晰。</w:t>
      </w:r>
    </w:p>
    <w:p w14:paraId="07BC6C69">
      <w:pPr>
        <w:pStyle w:val="168"/>
      </w:pPr>
      <w:r>
        <w:rPr>
          <w:rFonts w:hint="eastAsia"/>
        </w:rPr>
        <w:t>封签的胶粘面应有良好的持粘性，粘贴牢固。</w:t>
      </w:r>
    </w:p>
    <w:p w14:paraId="6297BFC6">
      <w:pPr>
        <w:pStyle w:val="168"/>
      </w:pPr>
      <w:r>
        <w:rPr>
          <w:rFonts w:hint="eastAsia"/>
        </w:rPr>
        <w:t>卷装一次性封签的设计宜为点断式平口，撕断过程顺畅。</w:t>
      </w:r>
    </w:p>
    <w:p w14:paraId="72A501A4">
      <w:pPr>
        <w:pStyle w:val="168"/>
      </w:pPr>
      <w:r>
        <w:rPr>
          <w:rFonts w:hint="eastAsia"/>
        </w:rPr>
        <w:t>一次性封签的</w:t>
      </w:r>
      <w:bookmarkStart w:id="51" w:name="_Hlk119508619"/>
      <w:r>
        <w:rPr>
          <w:rFonts w:hint="eastAsia"/>
        </w:rPr>
        <w:t>持粘性</w:t>
      </w:r>
      <w:bookmarkEnd w:id="51"/>
      <w:r>
        <w:rPr>
          <w:rFonts w:hint="eastAsia"/>
        </w:rPr>
        <w:t>、纵向拉伸强度指标可参见附录B执行。</w:t>
      </w:r>
    </w:p>
    <w:p w14:paraId="3F3CF44D">
      <w:pPr>
        <w:pStyle w:val="108"/>
        <w:spacing w:before="120" w:after="120"/>
      </w:pPr>
      <w:bookmarkStart w:id="52" w:name="_Toc118795970"/>
      <w:bookmarkStart w:id="53" w:name="_Toc118794748"/>
      <w:r>
        <w:rPr>
          <w:rFonts w:hint="eastAsia"/>
        </w:rPr>
        <w:t>卫生要求</w:t>
      </w:r>
      <w:bookmarkEnd w:id="52"/>
      <w:bookmarkEnd w:id="53"/>
    </w:p>
    <w:p w14:paraId="20751467">
      <w:pPr>
        <w:pStyle w:val="168"/>
      </w:pPr>
      <w:bookmarkStart w:id="54" w:name="_Toc118795971"/>
      <w:r>
        <w:rPr>
          <w:rFonts w:hint="eastAsia"/>
        </w:rPr>
        <w:t>封签应外观平整洁净、边缘光滑、无油污、无异味、无霉变，宜防水。</w:t>
      </w:r>
    </w:p>
    <w:p w14:paraId="469C7282">
      <w:pPr>
        <w:pStyle w:val="168"/>
      </w:pPr>
      <w:r>
        <w:rPr>
          <w:rFonts w:hint="eastAsia"/>
        </w:rPr>
        <w:t>封签不能含危害人体健康的有毒有害物质。</w:t>
      </w:r>
      <w:bookmarkEnd w:id="54"/>
    </w:p>
    <w:p w14:paraId="7AE1BCD1">
      <w:pPr>
        <w:pStyle w:val="168"/>
      </w:pPr>
      <w:r>
        <w:rPr>
          <w:rFonts w:hint="eastAsia"/>
        </w:rPr>
        <w:t>封签宜选用绿色环保、可降解的材料。</w:t>
      </w:r>
    </w:p>
    <w:p w14:paraId="411584BA">
      <w:pPr>
        <w:pStyle w:val="107"/>
        <w:spacing w:before="240" w:after="240"/>
      </w:pPr>
      <w:bookmarkStart w:id="55" w:name="_Toc118795972"/>
      <w:bookmarkStart w:id="56" w:name="_Toc118794749"/>
      <w:r>
        <w:rPr>
          <w:rFonts w:hint="eastAsia"/>
        </w:rPr>
        <w:t>信息要求</w:t>
      </w:r>
      <w:bookmarkEnd w:id="55"/>
      <w:bookmarkEnd w:id="56"/>
    </w:p>
    <w:p w14:paraId="7191B580">
      <w:pPr>
        <w:pStyle w:val="108"/>
        <w:spacing w:before="120" w:after="120"/>
      </w:pPr>
      <w:bookmarkStart w:id="57" w:name="_Toc118795973"/>
      <w:bookmarkStart w:id="58" w:name="_Toc118794750"/>
      <w:r>
        <w:rPr>
          <w:rFonts w:hint="eastAsia"/>
        </w:rPr>
        <w:t>文字信息</w:t>
      </w:r>
      <w:bookmarkEnd w:id="57"/>
      <w:bookmarkEnd w:id="58"/>
    </w:p>
    <w:p w14:paraId="7DECD8D9">
      <w:pPr>
        <w:pStyle w:val="59"/>
        <w:ind w:firstLine="420"/>
      </w:pPr>
      <w:r>
        <w:rPr>
          <w:rFonts w:hint="eastAsia"/>
        </w:rPr>
        <w:t>文字信息区域的设计和要求可参照附录C。</w:t>
      </w:r>
    </w:p>
    <w:p w14:paraId="0247E5A9">
      <w:pPr>
        <w:pStyle w:val="108"/>
        <w:spacing w:before="120" w:after="120"/>
      </w:pPr>
      <w:bookmarkStart w:id="59" w:name="_Toc118794751"/>
      <w:bookmarkStart w:id="60" w:name="_Toc118795974"/>
      <w:r>
        <w:rPr>
          <w:rFonts w:hint="eastAsia"/>
        </w:rPr>
        <w:t>条码信息</w:t>
      </w:r>
      <w:bookmarkEnd w:id="59"/>
      <w:bookmarkEnd w:id="60"/>
    </w:p>
    <w:p w14:paraId="1B423C5E">
      <w:pPr>
        <w:pStyle w:val="168"/>
      </w:pPr>
      <w:r>
        <w:rPr>
          <w:rFonts w:hint="eastAsia"/>
        </w:rPr>
        <w:t>封签上宜印制加载食品安全溯源信息的二维条码等信息技术手段，二维条码应符合GB/T 18284的要求。</w:t>
      </w:r>
    </w:p>
    <w:p w14:paraId="5712AFED">
      <w:pPr>
        <w:pStyle w:val="168"/>
      </w:pPr>
      <w:r>
        <w:rPr>
          <w:rFonts w:hint="eastAsia"/>
        </w:rPr>
        <w:t>条码记载的信息宜包括但不限于餐饮经营户、食用方式、外卖配送员等相关信息。</w:t>
      </w:r>
    </w:p>
    <w:p w14:paraId="02F3F669">
      <w:pPr>
        <w:pStyle w:val="107"/>
        <w:spacing w:before="240" w:after="240"/>
      </w:pPr>
      <w:bookmarkStart w:id="61" w:name="_Toc118795975"/>
      <w:bookmarkStart w:id="62" w:name="_Toc118794752"/>
      <w:r>
        <w:rPr>
          <w:rFonts w:hint="eastAsia"/>
        </w:rPr>
        <w:t>使用要求</w:t>
      </w:r>
      <w:bookmarkEnd w:id="61"/>
      <w:bookmarkEnd w:id="62"/>
    </w:p>
    <w:p w14:paraId="6440CF6B">
      <w:pPr>
        <w:pStyle w:val="108"/>
        <w:spacing w:before="120" w:after="120"/>
      </w:pPr>
      <w:bookmarkStart w:id="63" w:name="_Toc118794753"/>
      <w:bookmarkStart w:id="64" w:name="_Toc118795976"/>
      <w:r>
        <w:rPr>
          <w:rFonts w:hint="eastAsia"/>
        </w:rPr>
        <w:t>下单</w:t>
      </w:r>
      <w:bookmarkEnd w:id="63"/>
      <w:bookmarkEnd w:id="64"/>
    </w:p>
    <w:p w14:paraId="25621B56">
      <w:pPr>
        <w:pStyle w:val="168"/>
      </w:pPr>
      <w:r>
        <w:rPr>
          <w:rFonts w:hint="eastAsia"/>
        </w:rPr>
        <w:t>对使用封签的餐饮经营户，在消费者订单下达时，网络订餐平台或餐饮经营户宜通过合适方式提示配送员和消费者该外卖餐食已使用封签的相关信息。</w:t>
      </w:r>
    </w:p>
    <w:p w14:paraId="3FBF6618">
      <w:pPr>
        <w:pStyle w:val="168"/>
      </w:pPr>
      <w:r>
        <w:rPr>
          <w:rFonts w:hint="eastAsia"/>
        </w:rPr>
        <w:t>网络订餐平台宜设有供餐饮经营户自主选择使用封签的选项。</w:t>
      </w:r>
    </w:p>
    <w:p w14:paraId="2CBC74DF">
      <w:pPr>
        <w:pStyle w:val="168"/>
      </w:pPr>
      <w:r>
        <w:rPr>
          <w:rFonts w:hint="eastAsia"/>
        </w:rPr>
        <w:t>网络订餐平台宜设有对当次订单的封签完整性及意见反馈页面。</w:t>
      </w:r>
    </w:p>
    <w:p w14:paraId="54DC53CC">
      <w:pPr>
        <w:pStyle w:val="168"/>
      </w:pPr>
      <w:r>
        <w:rPr>
          <w:rFonts w:hint="eastAsia"/>
        </w:rPr>
        <w:t>网络订餐平台宜以视频或文案方式向餐饮经营户、外卖配送员和消费者普及外卖封签的常识。</w:t>
      </w:r>
    </w:p>
    <w:p w14:paraId="23878936">
      <w:pPr>
        <w:pStyle w:val="108"/>
        <w:spacing w:before="120" w:after="120"/>
      </w:pPr>
      <w:bookmarkStart w:id="65" w:name="_Toc118795977"/>
      <w:bookmarkStart w:id="66" w:name="_Toc118794754"/>
      <w:r>
        <w:rPr>
          <w:rFonts w:hint="eastAsia"/>
        </w:rPr>
        <w:t>封装</w:t>
      </w:r>
      <w:bookmarkEnd w:id="65"/>
      <w:bookmarkEnd w:id="66"/>
    </w:p>
    <w:p w14:paraId="21A796C4">
      <w:pPr>
        <w:pStyle w:val="168"/>
      </w:pPr>
      <w:r>
        <w:rPr>
          <w:rFonts w:hint="eastAsia"/>
        </w:rPr>
        <w:t>封签不应直接接触外卖餐食。</w:t>
      </w:r>
    </w:p>
    <w:p w14:paraId="354F8EE2">
      <w:pPr>
        <w:pStyle w:val="168"/>
      </w:pPr>
      <w:r>
        <w:rPr>
          <w:rFonts w:hint="eastAsia"/>
        </w:rPr>
        <w:t>餐饮经营户应在餐饮外卖外包装上加贴封签，按照附录A方式正确粘贴封签，保证封签牢固有效，避免在配送过程中封签未被破坏而接触食物。</w:t>
      </w:r>
    </w:p>
    <w:p w14:paraId="482937FD">
      <w:pPr>
        <w:pStyle w:val="168"/>
      </w:pPr>
      <w:r>
        <w:rPr>
          <w:rFonts w:hint="eastAsia"/>
        </w:rPr>
        <w:t>餐饮经营户向外卖配送员移交餐食时，宜提醒外卖配送员查验封签是否完好无损。</w:t>
      </w:r>
    </w:p>
    <w:p w14:paraId="7055AE1D">
      <w:pPr>
        <w:pStyle w:val="168"/>
      </w:pPr>
      <w:r>
        <w:rPr>
          <w:rFonts w:hint="eastAsia"/>
        </w:rPr>
        <w:t>最大包装单元应至少使用1个封签，最小包装单元可根据实际情况选择使用。</w:t>
      </w:r>
    </w:p>
    <w:p w14:paraId="22057A22">
      <w:pPr>
        <w:pStyle w:val="108"/>
        <w:spacing w:before="120" w:after="120"/>
      </w:pPr>
      <w:bookmarkStart w:id="67" w:name="_Toc118795978"/>
      <w:bookmarkStart w:id="68" w:name="_Toc118794755"/>
      <w:r>
        <w:rPr>
          <w:rFonts w:hint="eastAsia"/>
        </w:rPr>
        <w:t>配送</w:t>
      </w:r>
      <w:bookmarkEnd w:id="67"/>
      <w:bookmarkEnd w:id="68"/>
    </w:p>
    <w:p w14:paraId="20844C4F">
      <w:pPr>
        <w:pStyle w:val="168"/>
      </w:pPr>
      <w:r>
        <w:rPr>
          <w:rFonts w:hint="eastAsia"/>
        </w:rPr>
        <w:t>外卖配送应符合GB 31654</w:t>
      </w:r>
      <w:r>
        <w:rPr>
          <w:rFonts w:hint="eastAsia"/>
          <w:lang w:val="en-US" w:eastAsia="zh-CN"/>
        </w:rPr>
        <w:t>、</w:t>
      </w:r>
      <w:r>
        <w:rPr>
          <w:rFonts w:hint="eastAsia"/>
        </w:rPr>
        <w:t>《食物业规例》(香港特别行政区 第132章)、</w:t>
      </w:r>
      <w:r>
        <w:rPr>
          <w:rFonts w:hint="eastAsia"/>
          <w:lang w:eastAsia="zh-CN"/>
        </w:rPr>
        <w:t>《</w:t>
      </w:r>
      <w:r>
        <w:rPr>
          <w:rFonts w:hint="eastAsia"/>
          <w:lang w:val="en-US" w:eastAsia="zh-CN"/>
        </w:rPr>
        <w:t>餐饮外卖及配送服务实务指南》（香港特别行政区食物环境卫生署 2022年11月版）</w:t>
      </w:r>
      <w:r>
        <w:rPr>
          <w:rFonts w:hint="eastAsia"/>
        </w:rPr>
        <w:t>、</w:t>
      </w:r>
      <w:r>
        <w:rPr>
          <w:rFonts w:hint="eastAsia"/>
          <w:lang w:eastAsia="zh-CN"/>
        </w:rPr>
        <w:t>《</w:t>
      </w:r>
      <w:r>
        <w:rPr>
          <w:rFonts w:hint="eastAsia"/>
          <w:lang w:val="en-US" w:eastAsia="zh-CN"/>
        </w:rPr>
        <w:t>外卖及餐饮配送 给食物业及消费者的食物安全建议）（香港特别行政区食物环境卫生署食物安全中心）</w:t>
      </w:r>
      <w:r>
        <w:rPr>
          <w:rFonts w:hint="eastAsia"/>
        </w:rPr>
        <w:t>、《食品安全法》(澳门特别行政区 第5/2013号行政法规)、</w:t>
      </w:r>
      <w:r>
        <w:rPr>
          <w:rFonts w:hint="eastAsia"/>
          <w:lang w:eastAsia="zh-CN"/>
        </w:rPr>
        <w:t>《</w:t>
      </w:r>
      <w:r>
        <w:rPr>
          <w:rFonts w:hint="eastAsia"/>
          <w:lang w:val="en-US" w:eastAsia="zh-CN"/>
        </w:rPr>
        <w:t>外卖及堂食处理食品卫生指南》（</w:t>
      </w:r>
      <w:r>
        <w:rPr>
          <w:rFonts w:hint="eastAsia"/>
        </w:rPr>
        <w:t>澳门特别行政区</w:t>
      </w:r>
      <w:r>
        <w:rPr>
          <w:rFonts w:hint="eastAsia"/>
          <w:lang w:val="en-US" w:eastAsia="zh-CN"/>
        </w:rPr>
        <w:t>市政署）</w:t>
      </w:r>
      <w:r>
        <w:rPr>
          <w:rFonts w:hint="eastAsia"/>
        </w:rPr>
        <w:t>的要求。</w:t>
      </w:r>
    </w:p>
    <w:p w14:paraId="51E7D0F1">
      <w:pPr>
        <w:pStyle w:val="168"/>
      </w:pPr>
      <w:r>
        <w:rPr>
          <w:rFonts w:hint="eastAsia"/>
        </w:rPr>
        <w:t>外卖配送员应保持个人卫生，配送过程佩戴口罩。配送箱（包）应保持清洁，定期消毒。</w:t>
      </w:r>
    </w:p>
    <w:p w14:paraId="60F26856">
      <w:pPr>
        <w:pStyle w:val="168"/>
      </w:pPr>
      <w:r>
        <w:rPr>
          <w:rFonts w:hint="eastAsia"/>
        </w:rPr>
        <w:t>外卖配送员在接收使用封签的外卖餐食时，应当面查验封签的完整性，在配送过程应保持封签的完整性，确保配送过程中食品不受污染。</w:t>
      </w:r>
    </w:p>
    <w:p w14:paraId="4E998588">
      <w:pPr>
        <w:pStyle w:val="168"/>
      </w:pPr>
      <w:r>
        <w:rPr>
          <w:rFonts w:hint="eastAsia"/>
        </w:rPr>
        <w:t>外卖配送员在消费者接收使用封签的外卖餐食时，应告知消费者当面查验封签完整性，如网络订餐平台设有对当次订单的封签完整性及意见反馈页面的，可在收取订单时对封签完整性情况予以确认。</w:t>
      </w:r>
    </w:p>
    <w:p w14:paraId="72A48786">
      <w:pPr>
        <w:pStyle w:val="168"/>
      </w:pPr>
      <w:r>
        <w:rPr>
          <w:rFonts w:hint="eastAsia"/>
        </w:rPr>
        <w:t>外卖配送员若根据消费者需求，将外卖餐食放在指定的存放场所时，可通过拍照、录像等方式记录封签的完整情况，并告知消费者尽快取餐。</w:t>
      </w:r>
    </w:p>
    <w:p w14:paraId="2CF006B5">
      <w:pPr>
        <w:pStyle w:val="168"/>
      </w:pPr>
      <w:r>
        <w:rPr>
          <w:rFonts w:hint="eastAsia"/>
        </w:rPr>
        <w:t>采取自行配送方式的餐饮经营户，应自行检查封签是否完整，并遵守相关法律法规对外卖配送的要求。</w:t>
      </w:r>
    </w:p>
    <w:p w14:paraId="0F3E1E4E">
      <w:pPr>
        <w:pStyle w:val="108"/>
        <w:spacing w:before="120" w:after="120"/>
      </w:pPr>
      <w:bookmarkStart w:id="69" w:name="_Toc118794756"/>
      <w:bookmarkStart w:id="70" w:name="_Toc118795979"/>
      <w:r>
        <w:rPr>
          <w:rFonts w:hint="eastAsia"/>
        </w:rPr>
        <w:t>验收</w:t>
      </w:r>
      <w:bookmarkEnd w:id="69"/>
      <w:bookmarkEnd w:id="70"/>
    </w:p>
    <w:p w14:paraId="648EDFB1">
      <w:pPr>
        <w:pStyle w:val="168"/>
      </w:pPr>
      <w:r>
        <w:rPr>
          <w:rFonts w:hint="eastAsia"/>
        </w:rPr>
        <w:t>消费者在接收使用封签的外卖餐食，应在配送员未离场的情况下，检查封签的完整性。若当场发现封签不完整或已破损的情况，可拒收，并可通过拍照、录像等方式向餐饮经营户反馈情况。</w:t>
      </w:r>
    </w:p>
    <w:p w14:paraId="5AA3E86D">
      <w:pPr>
        <w:pStyle w:val="168"/>
      </w:pPr>
      <w:r>
        <w:rPr>
          <w:rFonts w:hint="eastAsia"/>
        </w:rPr>
        <w:t>消费者在接收使用封签的外卖餐食，如网络订餐平台设有对当次订单的封签完整性及意见反馈页面的，可在接收外卖餐食时对封签完整性情况予以确认。</w:t>
      </w:r>
    </w:p>
    <w:p w14:paraId="5D187809">
      <w:pPr>
        <w:widowControl/>
        <w:adjustRightInd/>
        <w:spacing w:line="240" w:lineRule="auto"/>
        <w:jc w:val="left"/>
        <w:rPr>
          <w:rFonts w:ascii="黑体" w:hAnsi="Times New Roman" w:eastAsia="黑体"/>
          <w:kern w:val="0"/>
          <w:szCs w:val="20"/>
        </w:rPr>
      </w:pPr>
      <w:r>
        <w:br w:type="page"/>
      </w:r>
    </w:p>
    <w:p w14:paraId="04677DDB">
      <w:pPr>
        <w:pStyle w:val="59"/>
        <w:ind w:firstLine="420"/>
        <w:jc w:val="center"/>
        <w:sectPr>
          <w:pgSz w:w="11906" w:h="16838"/>
          <w:pgMar w:top="1928" w:right="1134" w:bottom="1134" w:left="1134" w:header="1418" w:footer="1134" w:gutter="284"/>
          <w:pgNumType w:start="1"/>
          <w:cols w:space="425" w:num="1"/>
          <w:formProt w:val="0"/>
          <w:docGrid w:linePitch="312" w:charSpace="0"/>
        </w:sectPr>
      </w:pPr>
    </w:p>
    <w:bookmarkEnd w:id="11"/>
    <w:p w14:paraId="3CFB52F0">
      <w:pPr>
        <w:pStyle w:val="201"/>
        <w:rPr>
          <w:vanish w:val="0"/>
        </w:rPr>
      </w:pPr>
      <w:bookmarkStart w:id="71" w:name="BookMark5"/>
    </w:p>
    <w:p w14:paraId="10A9926A">
      <w:pPr>
        <w:pStyle w:val="202"/>
        <w:rPr>
          <w:vanish w:val="0"/>
        </w:rPr>
      </w:pPr>
    </w:p>
    <w:p w14:paraId="54629C16">
      <w:pPr>
        <w:pStyle w:val="79"/>
        <w:spacing w:after="120"/>
      </w:pPr>
      <w:r>
        <w:br w:type="textWrapping"/>
      </w:r>
      <w:bookmarkStart w:id="72" w:name="_Toc118794757"/>
      <w:bookmarkStart w:id="73" w:name="_Toc118795980"/>
      <w:r>
        <w:rPr>
          <w:rFonts w:hint="eastAsia"/>
        </w:rPr>
        <w:t>（规范性）</w:t>
      </w:r>
      <w:r>
        <w:br w:type="textWrapping"/>
      </w:r>
      <w:r>
        <w:rPr>
          <w:rFonts w:hint="eastAsia"/>
        </w:rPr>
        <w:t>餐饮外卖一次性封签位置示例</w:t>
      </w:r>
      <w:bookmarkEnd w:id="72"/>
      <w:bookmarkEnd w:id="73"/>
    </w:p>
    <w:p w14:paraId="660ADEF1">
      <w:pPr>
        <w:pStyle w:val="81"/>
        <w:spacing w:before="120" w:after="120"/>
        <w:rPr>
          <w:rFonts w:ascii="宋体" w:hAnsi="宋体" w:eastAsia="宋体"/>
        </w:rPr>
      </w:pPr>
      <w:r>
        <w:rPr>
          <w:rFonts w:hint="eastAsia" w:ascii="宋体" w:hAnsi="宋体" w:eastAsia="宋体"/>
        </w:rPr>
        <w:t xml:space="preserve">最大包装单元封签位置示例见表 </w:t>
      </w:r>
      <w:r>
        <w:rPr>
          <w:rFonts w:ascii="宋体" w:hAnsi="宋体" w:eastAsia="宋体"/>
        </w:rPr>
        <w:t>A</w:t>
      </w:r>
      <w:r>
        <w:rPr>
          <w:rFonts w:hint="eastAsia" w:ascii="宋体" w:hAnsi="宋体" w:eastAsia="宋体"/>
        </w:rPr>
        <w:t>.</w:t>
      </w:r>
      <w:r>
        <w:rPr>
          <w:rFonts w:ascii="宋体" w:hAnsi="宋体" w:eastAsia="宋体"/>
        </w:rPr>
        <w:t>1</w:t>
      </w:r>
      <w:r>
        <w:rPr>
          <w:rFonts w:hint="eastAsia" w:ascii="宋体" w:hAnsi="宋体" w:eastAsia="宋体"/>
        </w:rPr>
        <w:t>。</w:t>
      </w:r>
    </w:p>
    <w:p w14:paraId="4A17B36B">
      <w:pPr>
        <w:pStyle w:val="59"/>
        <w:spacing w:line="276" w:lineRule="auto"/>
        <w:ind w:firstLine="420"/>
        <w:jc w:val="center"/>
        <w:rPr>
          <w:rFonts w:ascii="黑体" w:hAnsi="黑体" w:eastAsia="黑体"/>
        </w:rPr>
      </w:pPr>
      <w:r>
        <w:rPr>
          <w:rFonts w:hint="eastAsia" w:ascii="黑体" w:hAnsi="黑体" w:eastAsia="黑体"/>
        </w:rPr>
        <w:t>表A.</w:t>
      </w:r>
      <w:r>
        <w:rPr>
          <w:rFonts w:ascii="黑体" w:hAnsi="黑体" w:eastAsia="黑体"/>
        </w:rPr>
        <w:t xml:space="preserve">1 </w:t>
      </w:r>
      <w:r>
        <w:rPr>
          <w:rFonts w:hint="eastAsia" w:ascii="黑体" w:hAnsi="黑体" w:eastAsia="黑体"/>
        </w:rPr>
        <w:t>最大包装单元封签位置示例</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0"/>
        <w:gridCol w:w="2856"/>
        <w:gridCol w:w="2856"/>
      </w:tblGrid>
      <w:tr w14:paraId="7926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0" w:type="dxa"/>
            <w:tcBorders>
              <w:top w:val="single" w:color="auto" w:sz="12" w:space="0"/>
              <w:left w:val="single" w:color="auto" w:sz="12" w:space="0"/>
              <w:bottom w:val="single" w:color="auto" w:sz="12" w:space="0"/>
            </w:tcBorders>
            <w:vAlign w:val="center"/>
          </w:tcPr>
          <w:p w14:paraId="0A4AF0FB">
            <w:pPr>
              <w:pStyle w:val="59"/>
              <w:ind w:firstLine="0" w:firstLineChars="0"/>
              <w:jc w:val="center"/>
              <w:rPr>
                <w:sz w:val="18"/>
                <w:szCs w:val="18"/>
              </w:rPr>
            </w:pPr>
            <w:r>
              <w:rPr>
                <w:rFonts w:hint="eastAsia"/>
                <w:sz w:val="18"/>
                <w:szCs w:val="18"/>
              </w:rPr>
              <w:t>最大包装单元分类</w:t>
            </w:r>
          </w:p>
        </w:tc>
        <w:tc>
          <w:tcPr>
            <w:tcW w:w="2856" w:type="dxa"/>
            <w:tcBorders>
              <w:top w:val="single" w:color="auto" w:sz="12" w:space="0"/>
              <w:bottom w:val="single" w:color="auto" w:sz="12" w:space="0"/>
            </w:tcBorders>
            <w:vAlign w:val="center"/>
          </w:tcPr>
          <w:p w14:paraId="780B903E">
            <w:pPr>
              <w:pStyle w:val="59"/>
              <w:ind w:firstLine="360"/>
              <w:rPr>
                <w:sz w:val="18"/>
                <w:szCs w:val="18"/>
              </w:rPr>
            </w:pPr>
            <w:r>
              <w:rPr>
                <w:rFonts w:hint="eastAsia"/>
                <w:sz w:val="18"/>
                <w:szCs w:val="18"/>
              </w:rPr>
              <w:t>封签正确粘贴示意图</w:t>
            </w:r>
          </w:p>
        </w:tc>
        <w:tc>
          <w:tcPr>
            <w:tcW w:w="2856" w:type="dxa"/>
            <w:tcBorders>
              <w:top w:val="single" w:color="auto" w:sz="12" w:space="0"/>
              <w:bottom w:val="single" w:color="auto" w:sz="12" w:space="0"/>
              <w:right w:val="single" w:color="auto" w:sz="12" w:space="0"/>
            </w:tcBorders>
            <w:vAlign w:val="center"/>
          </w:tcPr>
          <w:p w14:paraId="6EA98A2A">
            <w:pPr>
              <w:pStyle w:val="59"/>
              <w:ind w:firstLine="360"/>
              <w:rPr>
                <w:sz w:val="18"/>
                <w:szCs w:val="18"/>
              </w:rPr>
            </w:pPr>
            <w:r>
              <w:rPr>
                <w:rFonts w:hint="eastAsia"/>
                <w:sz w:val="18"/>
                <w:szCs w:val="18"/>
              </w:rPr>
              <w:t>封签错误粘贴示意图</w:t>
            </w:r>
          </w:p>
        </w:tc>
      </w:tr>
      <w:tr w14:paraId="40F9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2810" w:type="dxa"/>
            <w:vMerge w:val="restart"/>
            <w:tcBorders>
              <w:top w:val="single" w:color="auto" w:sz="12" w:space="0"/>
              <w:left w:val="single" w:color="auto" w:sz="12" w:space="0"/>
            </w:tcBorders>
            <w:vAlign w:val="center"/>
          </w:tcPr>
          <w:p w14:paraId="503CB0E4">
            <w:pPr>
              <w:pStyle w:val="59"/>
              <w:ind w:firstLine="0" w:firstLineChars="0"/>
              <w:jc w:val="center"/>
              <w:rPr>
                <w:sz w:val="18"/>
                <w:szCs w:val="18"/>
              </w:rPr>
            </w:pPr>
            <w:r>
              <w:rPr>
                <w:rFonts w:hint="eastAsia"/>
                <w:sz w:val="18"/>
                <w:szCs w:val="18"/>
              </w:rPr>
              <w:t>手拎包装袋</w:t>
            </w:r>
          </w:p>
        </w:tc>
        <w:tc>
          <w:tcPr>
            <w:tcW w:w="2856" w:type="dxa"/>
            <w:tcBorders>
              <w:top w:val="single" w:color="auto" w:sz="12" w:space="0"/>
            </w:tcBorders>
            <w:vAlign w:val="center"/>
          </w:tcPr>
          <w:p w14:paraId="435B0826">
            <w:pPr>
              <w:pStyle w:val="59"/>
              <w:ind w:firstLine="0" w:firstLineChars="0"/>
              <w:jc w:val="center"/>
            </w:pPr>
            <w:r>
              <w:rPr>
                <w:rFonts w:hint="eastAsia"/>
              </w:rPr>
              <w:drawing>
                <wp:inline distT="0" distB="0" distL="0" distR="0">
                  <wp:extent cx="1439545" cy="1439545"/>
                  <wp:effectExtent l="0" t="0" r="8255" b="8255"/>
                  <wp:docPr id="14" name="图片 14" descr="f81dc3f27c235186a535074b56f44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81dc3f27c235186a535074b56f44e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tc>
        <w:tc>
          <w:tcPr>
            <w:tcW w:w="2856" w:type="dxa"/>
            <w:tcBorders>
              <w:top w:val="single" w:color="auto" w:sz="12" w:space="0"/>
              <w:right w:val="single" w:color="auto" w:sz="12" w:space="0"/>
            </w:tcBorders>
            <w:vAlign w:val="center"/>
          </w:tcPr>
          <w:p w14:paraId="1654742C">
            <w:pPr>
              <w:pStyle w:val="59"/>
              <w:ind w:firstLine="0" w:firstLineChars="0"/>
              <w:jc w:val="center"/>
            </w:pPr>
            <w:r>
              <w:rPr>
                <w:rFonts w:hint="eastAsia"/>
              </w:rPr>
              <w:drawing>
                <wp:inline distT="0" distB="0" distL="114300" distR="114300">
                  <wp:extent cx="1439545" cy="1439545"/>
                  <wp:effectExtent l="0" t="0" r="8255" b="8255"/>
                  <wp:docPr id="15" name="图片 15" descr="a765498f10d6a3e9da0102c3d8f12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65498f10d6a3e9da0102c3d8f12b8"/>
                          <pic:cNvPicPr>
                            <a:picLocks noChangeAspect="1"/>
                          </pic:cNvPicPr>
                        </pic:nvPicPr>
                        <pic:blipFill>
                          <a:blip r:embed="rId19"/>
                          <a:stretch>
                            <a:fillRect/>
                          </a:stretch>
                        </pic:blipFill>
                        <pic:spPr>
                          <a:xfrm>
                            <a:off x="0" y="0"/>
                            <a:ext cx="1440000" cy="1440000"/>
                          </a:xfrm>
                          <a:prstGeom prst="rect">
                            <a:avLst/>
                          </a:prstGeom>
                        </pic:spPr>
                      </pic:pic>
                    </a:graphicData>
                  </a:graphic>
                </wp:inline>
              </w:drawing>
            </w:r>
          </w:p>
        </w:tc>
      </w:tr>
      <w:tr w14:paraId="086A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2810" w:type="dxa"/>
            <w:vMerge w:val="continue"/>
            <w:tcBorders>
              <w:left w:val="single" w:color="auto" w:sz="12" w:space="0"/>
            </w:tcBorders>
            <w:vAlign w:val="center"/>
          </w:tcPr>
          <w:p w14:paraId="3C8C0FA9">
            <w:pPr>
              <w:pStyle w:val="59"/>
              <w:ind w:firstLine="360"/>
              <w:jc w:val="center"/>
              <w:rPr>
                <w:sz w:val="18"/>
                <w:szCs w:val="18"/>
              </w:rPr>
            </w:pPr>
          </w:p>
        </w:tc>
        <w:tc>
          <w:tcPr>
            <w:tcW w:w="2856" w:type="dxa"/>
            <w:vAlign w:val="center"/>
          </w:tcPr>
          <w:p w14:paraId="6441973E">
            <w:pPr>
              <w:pStyle w:val="59"/>
              <w:ind w:firstLine="0" w:firstLineChars="0"/>
              <w:jc w:val="center"/>
            </w:pPr>
            <w:r>
              <w:rPr>
                <w:rFonts w:hint="eastAsia"/>
              </w:rPr>
              <w:drawing>
                <wp:inline distT="0" distB="0" distL="114300" distR="114300">
                  <wp:extent cx="1521460" cy="1521460"/>
                  <wp:effectExtent l="0" t="0" r="2540" b="2540"/>
                  <wp:docPr id="3" name="图片 3" descr="f253c98b4469fdd9e7339a5a433e6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253c98b4469fdd9e7339a5a433e6dc"/>
                          <pic:cNvPicPr>
                            <a:picLocks noChangeAspect="1"/>
                          </pic:cNvPicPr>
                        </pic:nvPicPr>
                        <pic:blipFill>
                          <a:blip r:embed="rId20"/>
                          <a:stretch>
                            <a:fillRect/>
                          </a:stretch>
                        </pic:blipFill>
                        <pic:spPr>
                          <a:xfrm>
                            <a:off x="0" y="0"/>
                            <a:ext cx="1524184" cy="1524184"/>
                          </a:xfrm>
                          <a:prstGeom prst="rect">
                            <a:avLst/>
                          </a:prstGeom>
                        </pic:spPr>
                      </pic:pic>
                    </a:graphicData>
                  </a:graphic>
                </wp:inline>
              </w:drawing>
            </w:r>
          </w:p>
        </w:tc>
        <w:tc>
          <w:tcPr>
            <w:tcW w:w="2856" w:type="dxa"/>
            <w:tcBorders>
              <w:right w:val="single" w:color="auto" w:sz="12" w:space="0"/>
            </w:tcBorders>
            <w:vAlign w:val="center"/>
          </w:tcPr>
          <w:p w14:paraId="4353FEFD">
            <w:pPr>
              <w:pStyle w:val="59"/>
              <w:ind w:firstLine="0" w:firstLineChars="0"/>
              <w:jc w:val="center"/>
            </w:pPr>
            <w:r>
              <w:rPr>
                <w:rFonts w:hint="eastAsia"/>
              </w:rPr>
              <w:drawing>
                <wp:inline distT="0" distB="0" distL="114300" distR="114300">
                  <wp:extent cx="1550670" cy="1550670"/>
                  <wp:effectExtent l="0" t="0" r="0" b="0"/>
                  <wp:docPr id="16" name="图片 16" descr="1d1b3890a350b323ac7d026b2a86e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d1b3890a350b323ac7d026b2a86e9f"/>
                          <pic:cNvPicPr>
                            <a:picLocks noChangeAspect="1"/>
                          </pic:cNvPicPr>
                        </pic:nvPicPr>
                        <pic:blipFill>
                          <a:blip r:embed="rId21"/>
                          <a:stretch>
                            <a:fillRect/>
                          </a:stretch>
                        </pic:blipFill>
                        <pic:spPr>
                          <a:xfrm>
                            <a:off x="0" y="0"/>
                            <a:ext cx="1551839" cy="1551839"/>
                          </a:xfrm>
                          <a:prstGeom prst="rect">
                            <a:avLst/>
                          </a:prstGeom>
                        </pic:spPr>
                      </pic:pic>
                    </a:graphicData>
                  </a:graphic>
                </wp:inline>
              </w:drawing>
            </w:r>
          </w:p>
        </w:tc>
      </w:tr>
      <w:tr w14:paraId="25DE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2810" w:type="dxa"/>
            <w:tcBorders>
              <w:left w:val="single" w:color="auto" w:sz="12" w:space="0"/>
              <w:bottom w:val="single" w:color="auto" w:sz="4" w:space="0"/>
            </w:tcBorders>
            <w:vAlign w:val="center"/>
          </w:tcPr>
          <w:p w14:paraId="6652A470">
            <w:pPr>
              <w:pStyle w:val="59"/>
              <w:ind w:firstLine="0" w:firstLineChars="0"/>
              <w:jc w:val="center"/>
              <w:rPr>
                <w:sz w:val="18"/>
                <w:szCs w:val="18"/>
              </w:rPr>
            </w:pPr>
            <w:r>
              <w:rPr>
                <w:rFonts w:hint="eastAsia"/>
                <w:sz w:val="18"/>
                <w:szCs w:val="18"/>
              </w:rPr>
              <w:t>无拎手包装袋</w:t>
            </w:r>
          </w:p>
        </w:tc>
        <w:tc>
          <w:tcPr>
            <w:tcW w:w="2856" w:type="dxa"/>
            <w:tcBorders>
              <w:bottom w:val="single" w:color="auto" w:sz="4" w:space="0"/>
            </w:tcBorders>
            <w:vAlign w:val="center"/>
          </w:tcPr>
          <w:p w14:paraId="0B7B4F68">
            <w:pPr>
              <w:pStyle w:val="59"/>
              <w:ind w:firstLine="0" w:firstLineChars="0"/>
            </w:pPr>
            <w:r>
              <w:rPr>
                <w:rFonts w:hint="eastAsia"/>
              </w:rPr>
              <w:drawing>
                <wp:inline distT="0" distB="0" distL="114300" distR="114300">
                  <wp:extent cx="1601470" cy="1601470"/>
                  <wp:effectExtent l="0" t="0" r="0" b="0"/>
                  <wp:docPr id="17" name="图片 17" descr="3c8ca2ba3c215db0befe58c372bb3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3c8ca2ba3c215db0befe58c372bb32b"/>
                          <pic:cNvPicPr>
                            <a:picLocks noChangeAspect="1"/>
                          </pic:cNvPicPr>
                        </pic:nvPicPr>
                        <pic:blipFill>
                          <a:blip r:embed="rId22"/>
                          <a:stretch>
                            <a:fillRect/>
                          </a:stretch>
                        </pic:blipFill>
                        <pic:spPr>
                          <a:xfrm>
                            <a:off x="0" y="0"/>
                            <a:ext cx="1602000" cy="1602000"/>
                          </a:xfrm>
                          <a:prstGeom prst="rect">
                            <a:avLst/>
                          </a:prstGeom>
                        </pic:spPr>
                      </pic:pic>
                    </a:graphicData>
                  </a:graphic>
                </wp:inline>
              </w:drawing>
            </w:r>
          </w:p>
        </w:tc>
        <w:tc>
          <w:tcPr>
            <w:tcW w:w="2856" w:type="dxa"/>
            <w:tcBorders>
              <w:bottom w:val="single" w:color="auto" w:sz="4" w:space="0"/>
              <w:right w:val="single" w:color="auto" w:sz="12" w:space="0"/>
            </w:tcBorders>
            <w:vAlign w:val="center"/>
          </w:tcPr>
          <w:p w14:paraId="14A1FFC8">
            <w:pPr>
              <w:pStyle w:val="59"/>
              <w:ind w:firstLine="0" w:firstLineChars="0"/>
            </w:pPr>
            <w:r>
              <w:rPr>
                <w:rFonts w:hint="eastAsia"/>
              </w:rPr>
              <w:drawing>
                <wp:inline distT="0" distB="0" distL="114300" distR="114300">
                  <wp:extent cx="1601470" cy="1601470"/>
                  <wp:effectExtent l="0" t="0" r="0" b="0"/>
                  <wp:docPr id="6" name="图片 6" descr="65742f8cad9a3ee0bd0ae4a53b52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5742f8cad9a3ee0bd0ae4a53b52863"/>
                          <pic:cNvPicPr>
                            <a:picLocks noChangeAspect="1"/>
                          </pic:cNvPicPr>
                        </pic:nvPicPr>
                        <pic:blipFill>
                          <a:blip r:embed="rId23"/>
                          <a:stretch>
                            <a:fillRect/>
                          </a:stretch>
                        </pic:blipFill>
                        <pic:spPr>
                          <a:xfrm>
                            <a:off x="0" y="0"/>
                            <a:ext cx="1602000" cy="1602000"/>
                          </a:xfrm>
                          <a:prstGeom prst="rect">
                            <a:avLst/>
                          </a:prstGeom>
                        </pic:spPr>
                      </pic:pic>
                    </a:graphicData>
                  </a:graphic>
                </wp:inline>
              </w:drawing>
            </w:r>
          </w:p>
        </w:tc>
      </w:tr>
      <w:tr w14:paraId="6E35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2810" w:type="dxa"/>
            <w:tcBorders>
              <w:left w:val="single" w:color="auto" w:sz="12" w:space="0"/>
              <w:bottom w:val="single" w:color="auto" w:sz="12" w:space="0"/>
            </w:tcBorders>
            <w:vAlign w:val="center"/>
          </w:tcPr>
          <w:p w14:paraId="5E6BC78E">
            <w:pPr>
              <w:pStyle w:val="59"/>
              <w:ind w:firstLine="0" w:firstLineChars="0"/>
              <w:jc w:val="center"/>
              <w:rPr>
                <w:sz w:val="18"/>
                <w:szCs w:val="18"/>
              </w:rPr>
            </w:pPr>
            <w:r>
              <w:rPr>
                <w:rFonts w:hint="eastAsia"/>
                <w:sz w:val="18"/>
                <w:szCs w:val="18"/>
              </w:rPr>
              <w:t>纸盒</w:t>
            </w:r>
          </w:p>
        </w:tc>
        <w:tc>
          <w:tcPr>
            <w:tcW w:w="2856" w:type="dxa"/>
            <w:tcBorders>
              <w:bottom w:val="single" w:color="auto" w:sz="12" w:space="0"/>
            </w:tcBorders>
            <w:vAlign w:val="center"/>
          </w:tcPr>
          <w:p w14:paraId="67D3726B">
            <w:pPr>
              <w:pStyle w:val="59"/>
              <w:ind w:firstLine="0" w:firstLineChars="0"/>
            </w:pPr>
            <w:r>
              <w:rPr>
                <w:rFonts w:hint="eastAsia"/>
              </w:rPr>
              <w:drawing>
                <wp:inline distT="0" distB="0" distL="114300" distR="114300">
                  <wp:extent cx="1602105" cy="1602105"/>
                  <wp:effectExtent l="0" t="0" r="0" b="0"/>
                  <wp:docPr id="18" name="图片 18" descr="06e057b87533f2de7a7b8d91319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06e057b87533f2de7a7b8d913197162"/>
                          <pic:cNvPicPr>
                            <a:picLocks noChangeAspect="1"/>
                          </pic:cNvPicPr>
                        </pic:nvPicPr>
                        <pic:blipFill>
                          <a:blip r:embed="rId24"/>
                          <a:stretch>
                            <a:fillRect/>
                          </a:stretch>
                        </pic:blipFill>
                        <pic:spPr>
                          <a:xfrm>
                            <a:off x="0" y="0"/>
                            <a:ext cx="1602105" cy="1602105"/>
                          </a:xfrm>
                          <a:prstGeom prst="rect">
                            <a:avLst/>
                          </a:prstGeom>
                        </pic:spPr>
                      </pic:pic>
                    </a:graphicData>
                  </a:graphic>
                </wp:inline>
              </w:drawing>
            </w:r>
          </w:p>
        </w:tc>
        <w:tc>
          <w:tcPr>
            <w:tcW w:w="2856" w:type="dxa"/>
            <w:tcBorders>
              <w:bottom w:val="single" w:color="auto" w:sz="12" w:space="0"/>
              <w:right w:val="single" w:color="auto" w:sz="12" w:space="0"/>
            </w:tcBorders>
            <w:vAlign w:val="center"/>
          </w:tcPr>
          <w:p w14:paraId="35D958ED">
            <w:pPr>
              <w:pStyle w:val="59"/>
              <w:ind w:firstLine="0" w:firstLineChars="0"/>
            </w:pPr>
            <w:r>
              <w:rPr>
                <w:rFonts w:hint="eastAsia"/>
              </w:rPr>
              <w:drawing>
                <wp:inline distT="0" distB="0" distL="114300" distR="114300">
                  <wp:extent cx="1593850" cy="1593850"/>
                  <wp:effectExtent l="0" t="0" r="6350" b="6350"/>
                  <wp:docPr id="19" name="图片 19" descr="f16c4aa4225e229b932ef6c68e25c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f16c4aa4225e229b932ef6c68e25c85"/>
                          <pic:cNvPicPr>
                            <a:picLocks noChangeAspect="1"/>
                          </pic:cNvPicPr>
                        </pic:nvPicPr>
                        <pic:blipFill>
                          <a:blip r:embed="rId25"/>
                          <a:stretch>
                            <a:fillRect/>
                          </a:stretch>
                        </pic:blipFill>
                        <pic:spPr>
                          <a:xfrm>
                            <a:off x="0" y="0"/>
                            <a:ext cx="1593850" cy="1593850"/>
                          </a:xfrm>
                          <a:prstGeom prst="rect">
                            <a:avLst/>
                          </a:prstGeom>
                        </pic:spPr>
                      </pic:pic>
                    </a:graphicData>
                  </a:graphic>
                </wp:inline>
              </w:drawing>
            </w:r>
          </w:p>
        </w:tc>
      </w:tr>
    </w:tbl>
    <w:p w14:paraId="02F2FC36">
      <w:pPr>
        <w:pStyle w:val="81"/>
        <w:spacing w:before="120" w:after="120"/>
        <w:rPr>
          <w:rFonts w:ascii="宋体" w:hAnsi="宋体" w:eastAsia="宋体"/>
        </w:rPr>
      </w:pPr>
      <w:r>
        <w:rPr>
          <w:rFonts w:hint="eastAsia" w:ascii="宋体" w:hAnsi="宋体" w:eastAsia="宋体"/>
        </w:rPr>
        <w:t xml:space="preserve">最小包装单元封签位置示例见表 </w:t>
      </w:r>
      <w:r>
        <w:rPr>
          <w:rFonts w:ascii="宋体" w:hAnsi="宋体" w:eastAsia="宋体"/>
        </w:rPr>
        <w:t>A</w:t>
      </w:r>
      <w:r>
        <w:rPr>
          <w:rFonts w:hint="eastAsia" w:ascii="宋体" w:hAnsi="宋体" w:eastAsia="宋体"/>
        </w:rPr>
        <w:t>.</w:t>
      </w:r>
      <w:r>
        <w:rPr>
          <w:rFonts w:ascii="宋体" w:hAnsi="宋体" w:eastAsia="宋体"/>
        </w:rPr>
        <w:t>2</w:t>
      </w:r>
      <w:r>
        <w:rPr>
          <w:rFonts w:hint="eastAsia" w:ascii="宋体" w:hAnsi="宋体" w:eastAsia="宋体"/>
        </w:rPr>
        <w:t>。</w:t>
      </w:r>
    </w:p>
    <w:p w14:paraId="3EC24A6E">
      <w:pPr>
        <w:pStyle w:val="59"/>
        <w:spacing w:line="276" w:lineRule="auto"/>
        <w:ind w:firstLine="420"/>
        <w:jc w:val="center"/>
        <w:rPr>
          <w:rFonts w:ascii="黑体" w:hAnsi="黑体" w:eastAsia="黑体"/>
        </w:rPr>
      </w:pPr>
      <w:r>
        <w:rPr>
          <w:rFonts w:hint="eastAsia" w:ascii="黑体" w:hAnsi="黑体" w:eastAsia="黑体"/>
        </w:rPr>
        <w:t>表A.</w:t>
      </w:r>
      <w:r>
        <w:rPr>
          <w:rFonts w:ascii="黑体" w:hAnsi="黑体" w:eastAsia="黑体"/>
        </w:rPr>
        <w:t xml:space="preserve">2 </w:t>
      </w:r>
      <w:r>
        <w:rPr>
          <w:rFonts w:hint="eastAsia" w:ascii="黑体" w:hAnsi="黑体" w:eastAsia="黑体"/>
        </w:rPr>
        <w:t>最小包装单元封签位置示例</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0"/>
        <w:gridCol w:w="2856"/>
        <w:gridCol w:w="2856"/>
      </w:tblGrid>
      <w:tr w14:paraId="1B4A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0" w:type="dxa"/>
            <w:tcBorders>
              <w:top w:val="single" w:color="auto" w:sz="12" w:space="0"/>
              <w:left w:val="single" w:color="auto" w:sz="12" w:space="0"/>
              <w:bottom w:val="single" w:color="auto" w:sz="12" w:space="0"/>
            </w:tcBorders>
            <w:vAlign w:val="center"/>
          </w:tcPr>
          <w:p w14:paraId="3EAE3B40">
            <w:pPr>
              <w:pStyle w:val="59"/>
              <w:ind w:firstLine="0" w:firstLineChars="0"/>
              <w:jc w:val="center"/>
              <w:rPr>
                <w:sz w:val="18"/>
                <w:szCs w:val="18"/>
              </w:rPr>
            </w:pPr>
            <w:r>
              <w:rPr>
                <w:rFonts w:hint="eastAsia"/>
                <w:sz w:val="18"/>
                <w:szCs w:val="18"/>
              </w:rPr>
              <w:t>最小包装单元分类</w:t>
            </w:r>
          </w:p>
        </w:tc>
        <w:tc>
          <w:tcPr>
            <w:tcW w:w="2856" w:type="dxa"/>
            <w:tcBorders>
              <w:top w:val="single" w:color="auto" w:sz="12" w:space="0"/>
              <w:bottom w:val="single" w:color="auto" w:sz="12" w:space="0"/>
            </w:tcBorders>
            <w:vAlign w:val="center"/>
          </w:tcPr>
          <w:p w14:paraId="3D23D633">
            <w:pPr>
              <w:pStyle w:val="59"/>
              <w:ind w:firstLine="360"/>
              <w:rPr>
                <w:sz w:val="18"/>
                <w:szCs w:val="18"/>
              </w:rPr>
            </w:pPr>
            <w:r>
              <w:rPr>
                <w:rFonts w:hint="eastAsia"/>
                <w:sz w:val="18"/>
                <w:szCs w:val="18"/>
              </w:rPr>
              <w:t>封签正确粘贴示意图</w:t>
            </w:r>
          </w:p>
        </w:tc>
        <w:tc>
          <w:tcPr>
            <w:tcW w:w="2856" w:type="dxa"/>
            <w:tcBorders>
              <w:top w:val="single" w:color="auto" w:sz="12" w:space="0"/>
              <w:bottom w:val="single" w:color="auto" w:sz="12" w:space="0"/>
              <w:right w:val="single" w:color="auto" w:sz="12" w:space="0"/>
            </w:tcBorders>
            <w:vAlign w:val="center"/>
          </w:tcPr>
          <w:p w14:paraId="22DD351A">
            <w:pPr>
              <w:pStyle w:val="59"/>
              <w:ind w:firstLine="360"/>
              <w:rPr>
                <w:sz w:val="18"/>
                <w:szCs w:val="18"/>
              </w:rPr>
            </w:pPr>
            <w:r>
              <w:rPr>
                <w:rFonts w:hint="eastAsia"/>
                <w:sz w:val="18"/>
                <w:szCs w:val="18"/>
              </w:rPr>
              <w:t>封签错误粘贴示意图</w:t>
            </w:r>
          </w:p>
        </w:tc>
      </w:tr>
      <w:tr w14:paraId="13A6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2810" w:type="dxa"/>
            <w:vMerge w:val="restart"/>
            <w:tcBorders>
              <w:top w:val="single" w:color="auto" w:sz="12" w:space="0"/>
              <w:left w:val="single" w:color="auto" w:sz="12" w:space="0"/>
            </w:tcBorders>
            <w:vAlign w:val="center"/>
          </w:tcPr>
          <w:p w14:paraId="228E3949">
            <w:pPr>
              <w:pStyle w:val="59"/>
              <w:ind w:firstLine="0" w:firstLineChars="0"/>
              <w:jc w:val="center"/>
              <w:rPr>
                <w:sz w:val="18"/>
                <w:szCs w:val="18"/>
              </w:rPr>
            </w:pPr>
            <w:r>
              <w:rPr>
                <w:rFonts w:hint="eastAsia"/>
                <w:sz w:val="18"/>
                <w:szCs w:val="18"/>
              </w:rPr>
              <w:t>塑料餐盒</w:t>
            </w:r>
          </w:p>
        </w:tc>
        <w:tc>
          <w:tcPr>
            <w:tcW w:w="2856" w:type="dxa"/>
            <w:tcBorders>
              <w:top w:val="single" w:color="auto" w:sz="12" w:space="0"/>
            </w:tcBorders>
            <w:vAlign w:val="center"/>
          </w:tcPr>
          <w:p w14:paraId="453875C5">
            <w:pPr>
              <w:pStyle w:val="59"/>
              <w:ind w:firstLine="0" w:firstLineChars="0"/>
            </w:pPr>
            <w:r>
              <w:rPr>
                <w:rFonts w:hint="eastAsia"/>
              </w:rPr>
              <w:drawing>
                <wp:inline distT="0" distB="0" distL="114300" distR="114300">
                  <wp:extent cx="1666240" cy="1666240"/>
                  <wp:effectExtent l="0" t="0" r="0" b="0"/>
                  <wp:docPr id="8" name="图片 8" descr="ffd37f0986aadc52f0a0ab6eb516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fd37f0986aadc52f0a0ab6eb51627d"/>
                          <pic:cNvPicPr>
                            <a:picLocks noChangeAspect="1"/>
                          </pic:cNvPicPr>
                        </pic:nvPicPr>
                        <pic:blipFill>
                          <a:blip r:embed="rId26"/>
                          <a:stretch>
                            <a:fillRect/>
                          </a:stretch>
                        </pic:blipFill>
                        <pic:spPr>
                          <a:xfrm>
                            <a:off x="0" y="0"/>
                            <a:ext cx="1666240" cy="1666240"/>
                          </a:xfrm>
                          <a:prstGeom prst="rect">
                            <a:avLst/>
                          </a:prstGeom>
                        </pic:spPr>
                      </pic:pic>
                    </a:graphicData>
                  </a:graphic>
                </wp:inline>
              </w:drawing>
            </w:r>
          </w:p>
        </w:tc>
        <w:tc>
          <w:tcPr>
            <w:tcW w:w="2856" w:type="dxa"/>
            <w:tcBorders>
              <w:top w:val="single" w:color="auto" w:sz="12" w:space="0"/>
              <w:right w:val="single" w:color="auto" w:sz="12" w:space="0"/>
            </w:tcBorders>
            <w:vAlign w:val="center"/>
          </w:tcPr>
          <w:p w14:paraId="220ACEA6">
            <w:pPr>
              <w:pStyle w:val="59"/>
              <w:ind w:firstLine="0" w:firstLineChars="0"/>
            </w:pPr>
            <w:r>
              <w:rPr>
                <w:rFonts w:hint="eastAsia"/>
              </w:rPr>
              <w:drawing>
                <wp:inline distT="0" distB="0" distL="114300" distR="114300">
                  <wp:extent cx="1637030" cy="1637030"/>
                  <wp:effectExtent l="0" t="0" r="1270" b="1270"/>
                  <wp:docPr id="9" name="图片 9" descr="d25897d19500e1aef02bf61a6e99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25897d19500e1aef02bf61a6e99c20"/>
                          <pic:cNvPicPr>
                            <a:picLocks noChangeAspect="1"/>
                          </pic:cNvPicPr>
                        </pic:nvPicPr>
                        <pic:blipFill>
                          <a:blip r:embed="rId27"/>
                          <a:stretch>
                            <a:fillRect/>
                          </a:stretch>
                        </pic:blipFill>
                        <pic:spPr>
                          <a:xfrm>
                            <a:off x="0" y="0"/>
                            <a:ext cx="1637030" cy="1637030"/>
                          </a:xfrm>
                          <a:prstGeom prst="rect">
                            <a:avLst/>
                          </a:prstGeom>
                        </pic:spPr>
                      </pic:pic>
                    </a:graphicData>
                  </a:graphic>
                </wp:inline>
              </w:drawing>
            </w:r>
          </w:p>
        </w:tc>
      </w:tr>
      <w:tr w14:paraId="4641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2810" w:type="dxa"/>
            <w:vMerge w:val="continue"/>
            <w:tcBorders>
              <w:left w:val="single" w:color="auto" w:sz="12" w:space="0"/>
              <w:bottom w:val="single" w:color="auto" w:sz="4" w:space="0"/>
            </w:tcBorders>
            <w:vAlign w:val="center"/>
          </w:tcPr>
          <w:p w14:paraId="76737E71">
            <w:pPr>
              <w:pStyle w:val="59"/>
              <w:ind w:firstLine="420"/>
              <w:jc w:val="center"/>
            </w:pPr>
          </w:p>
        </w:tc>
        <w:tc>
          <w:tcPr>
            <w:tcW w:w="2856" w:type="dxa"/>
            <w:tcBorders>
              <w:bottom w:val="single" w:color="auto" w:sz="4" w:space="0"/>
            </w:tcBorders>
            <w:vAlign w:val="center"/>
          </w:tcPr>
          <w:p w14:paraId="47C69D93">
            <w:pPr>
              <w:pStyle w:val="59"/>
              <w:ind w:firstLine="0" w:firstLineChars="0"/>
              <w:jc w:val="center"/>
            </w:pPr>
            <w:r>
              <w:rPr>
                <w:rFonts w:hint="eastAsia"/>
              </w:rPr>
              <w:drawing>
                <wp:inline distT="0" distB="0" distL="114300" distR="114300">
                  <wp:extent cx="1570355" cy="1570355"/>
                  <wp:effectExtent l="0" t="0" r="0" b="0"/>
                  <wp:docPr id="10" name="图片 10" descr="59b1c24e3c377d149dbd13c17a918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9b1c24e3c377d149dbd13c17a9185d"/>
                          <pic:cNvPicPr>
                            <a:picLocks noChangeAspect="1"/>
                          </pic:cNvPicPr>
                        </pic:nvPicPr>
                        <pic:blipFill>
                          <a:blip r:embed="rId28"/>
                          <a:stretch>
                            <a:fillRect/>
                          </a:stretch>
                        </pic:blipFill>
                        <pic:spPr>
                          <a:xfrm>
                            <a:off x="0" y="0"/>
                            <a:ext cx="1571978" cy="1571978"/>
                          </a:xfrm>
                          <a:prstGeom prst="rect">
                            <a:avLst/>
                          </a:prstGeom>
                        </pic:spPr>
                      </pic:pic>
                    </a:graphicData>
                  </a:graphic>
                </wp:inline>
              </w:drawing>
            </w:r>
          </w:p>
        </w:tc>
        <w:tc>
          <w:tcPr>
            <w:tcW w:w="2856" w:type="dxa"/>
            <w:tcBorders>
              <w:bottom w:val="single" w:color="auto" w:sz="4" w:space="0"/>
              <w:right w:val="single" w:color="auto" w:sz="12" w:space="0"/>
            </w:tcBorders>
            <w:vAlign w:val="center"/>
          </w:tcPr>
          <w:p w14:paraId="2997F93B">
            <w:pPr>
              <w:pStyle w:val="59"/>
              <w:ind w:firstLine="0" w:firstLineChars="0"/>
              <w:jc w:val="center"/>
            </w:pPr>
            <w:r>
              <w:rPr>
                <w:rFonts w:hint="eastAsia"/>
              </w:rPr>
              <w:drawing>
                <wp:inline distT="0" distB="0" distL="114300" distR="114300">
                  <wp:extent cx="1570355" cy="1570355"/>
                  <wp:effectExtent l="0" t="0" r="0" b="0"/>
                  <wp:docPr id="11" name="图片 11" descr="e5e986eaea5667ce8649c1fc5407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5e986eaea5667ce8649c1fc5407320"/>
                          <pic:cNvPicPr>
                            <a:picLocks noChangeAspect="1"/>
                          </pic:cNvPicPr>
                        </pic:nvPicPr>
                        <pic:blipFill>
                          <a:blip r:embed="rId29"/>
                          <a:stretch>
                            <a:fillRect/>
                          </a:stretch>
                        </pic:blipFill>
                        <pic:spPr>
                          <a:xfrm>
                            <a:off x="0" y="0"/>
                            <a:ext cx="1571637" cy="1571637"/>
                          </a:xfrm>
                          <a:prstGeom prst="rect">
                            <a:avLst/>
                          </a:prstGeom>
                        </pic:spPr>
                      </pic:pic>
                    </a:graphicData>
                  </a:graphic>
                </wp:inline>
              </w:drawing>
            </w:r>
          </w:p>
        </w:tc>
      </w:tr>
      <w:tr w14:paraId="730D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2810" w:type="dxa"/>
            <w:tcBorders>
              <w:left w:val="single" w:color="auto" w:sz="12" w:space="0"/>
              <w:bottom w:val="single" w:color="auto" w:sz="12" w:space="0"/>
            </w:tcBorders>
            <w:vAlign w:val="center"/>
          </w:tcPr>
          <w:p w14:paraId="474FF7B0">
            <w:pPr>
              <w:pStyle w:val="59"/>
              <w:ind w:firstLine="0" w:firstLineChars="0"/>
              <w:jc w:val="center"/>
              <w:rPr>
                <w:sz w:val="18"/>
                <w:szCs w:val="18"/>
              </w:rPr>
            </w:pPr>
            <w:r>
              <w:rPr>
                <w:rFonts w:hint="eastAsia"/>
                <w:sz w:val="18"/>
                <w:szCs w:val="18"/>
              </w:rPr>
              <w:t>纸盒</w:t>
            </w:r>
          </w:p>
        </w:tc>
        <w:tc>
          <w:tcPr>
            <w:tcW w:w="2856" w:type="dxa"/>
            <w:tcBorders>
              <w:bottom w:val="single" w:color="auto" w:sz="12" w:space="0"/>
            </w:tcBorders>
            <w:vAlign w:val="center"/>
          </w:tcPr>
          <w:p w14:paraId="61DDE75D">
            <w:pPr>
              <w:pStyle w:val="59"/>
              <w:ind w:firstLine="0" w:firstLineChars="0"/>
              <w:jc w:val="center"/>
            </w:pPr>
            <w:r>
              <w:rPr>
                <w:rFonts w:hint="eastAsia"/>
              </w:rPr>
              <w:drawing>
                <wp:inline distT="0" distB="0" distL="114300" distR="114300">
                  <wp:extent cx="1630045" cy="1630045"/>
                  <wp:effectExtent l="0" t="0" r="8255" b="8255"/>
                  <wp:docPr id="24" name="图片 24" descr="c0e595889d85391dbf6e834e243bc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0e595889d85391dbf6e834e243bc87"/>
                          <pic:cNvPicPr>
                            <a:picLocks noChangeAspect="1"/>
                          </pic:cNvPicPr>
                        </pic:nvPicPr>
                        <pic:blipFill>
                          <a:blip r:embed="rId30"/>
                          <a:stretch>
                            <a:fillRect/>
                          </a:stretch>
                        </pic:blipFill>
                        <pic:spPr>
                          <a:xfrm>
                            <a:off x="0" y="0"/>
                            <a:ext cx="1630045" cy="1630045"/>
                          </a:xfrm>
                          <a:prstGeom prst="rect">
                            <a:avLst/>
                          </a:prstGeom>
                        </pic:spPr>
                      </pic:pic>
                    </a:graphicData>
                  </a:graphic>
                </wp:inline>
              </w:drawing>
            </w:r>
          </w:p>
        </w:tc>
        <w:tc>
          <w:tcPr>
            <w:tcW w:w="2856" w:type="dxa"/>
            <w:tcBorders>
              <w:bottom w:val="single" w:color="auto" w:sz="12" w:space="0"/>
              <w:right w:val="single" w:color="auto" w:sz="12" w:space="0"/>
            </w:tcBorders>
            <w:vAlign w:val="center"/>
          </w:tcPr>
          <w:p w14:paraId="1901BF1E">
            <w:pPr>
              <w:pStyle w:val="59"/>
              <w:ind w:firstLine="0" w:firstLineChars="0"/>
              <w:jc w:val="center"/>
            </w:pPr>
            <w:r>
              <w:drawing>
                <wp:inline distT="0" distB="0" distL="0" distR="0">
                  <wp:extent cx="1615440" cy="1615440"/>
                  <wp:effectExtent l="0" t="0" r="3810" b="3810"/>
                  <wp:docPr id="25" name="图片 25" descr="C:\Users\ADMINI~1\AppData\Local\Temp\WeChat Files\5dd7dba281d55ae965b6d24a8c3c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1\AppData\Local\Temp\WeChat Files\5dd7dba281d55ae965b6d24a8c3c859.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615440" cy="1615440"/>
                          </a:xfrm>
                          <a:prstGeom prst="rect">
                            <a:avLst/>
                          </a:prstGeom>
                        </pic:spPr>
                      </pic:pic>
                    </a:graphicData>
                  </a:graphic>
                </wp:inline>
              </w:drawing>
            </w:r>
          </w:p>
        </w:tc>
      </w:tr>
    </w:tbl>
    <w:p w14:paraId="6C676730">
      <w:pPr>
        <w:pStyle w:val="59"/>
        <w:ind w:firstLine="420"/>
      </w:pPr>
    </w:p>
    <w:p w14:paraId="55EE9F30">
      <w:pPr>
        <w:pStyle w:val="59"/>
        <w:ind w:firstLine="420"/>
      </w:pPr>
    </w:p>
    <w:p w14:paraId="0C17AF4E">
      <w:pPr>
        <w:pStyle w:val="59"/>
        <w:ind w:firstLine="420"/>
        <w:sectPr>
          <w:pgSz w:w="11906" w:h="16838"/>
          <w:pgMar w:top="1928" w:right="1134" w:bottom="1134" w:left="1134" w:header="1418" w:footer="1134" w:gutter="284"/>
          <w:cols w:space="425" w:num="1"/>
          <w:formProt w:val="0"/>
          <w:docGrid w:linePitch="312" w:charSpace="0"/>
        </w:sectPr>
      </w:pPr>
    </w:p>
    <w:p w14:paraId="2F8B8DCB">
      <w:pPr>
        <w:pStyle w:val="201"/>
        <w:rPr>
          <w:vanish w:val="0"/>
        </w:rPr>
      </w:pPr>
    </w:p>
    <w:p w14:paraId="17CB7B97">
      <w:pPr>
        <w:pStyle w:val="202"/>
        <w:rPr>
          <w:vanish w:val="0"/>
        </w:rPr>
      </w:pPr>
    </w:p>
    <w:p w14:paraId="74511756">
      <w:pPr>
        <w:pStyle w:val="79"/>
        <w:spacing w:after="120"/>
      </w:pPr>
      <w:r>
        <w:br w:type="textWrapping"/>
      </w:r>
      <w:bookmarkStart w:id="74" w:name="_Toc118795981"/>
      <w:bookmarkStart w:id="75" w:name="_Toc118794758"/>
      <w:r>
        <w:rPr>
          <w:rFonts w:hint="eastAsia"/>
        </w:rPr>
        <w:t>（资料性）</w:t>
      </w:r>
      <w:r>
        <w:br w:type="textWrapping"/>
      </w:r>
      <w:r>
        <w:rPr>
          <w:rFonts w:hint="eastAsia"/>
        </w:rPr>
        <w:t>餐饮外卖一次性封签性能指标</w:t>
      </w:r>
      <w:bookmarkEnd w:id="74"/>
      <w:bookmarkEnd w:id="75"/>
    </w:p>
    <w:p w14:paraId="65F92305">
      <w:pPr>
        <w:pStyle w:val="81"/>
        <w:numPr>
          <w:ilvl w:val="0"/>
          <w:numId w:val="0"/>
        </w:numPr>
        <w:spacing w:before="120" w:after="120"/>
        <w:rPr>
          <w:rFonts w:ascii="宋体" w:hAnsi="宋体" w:eastAsia="宋体"/>
        </w:rPr>
      </w:pPr>
      <w:r>
        <w:rPr>
          <w:rFonts w:hint="eastAsia" w:ascii="宋体" w:hAnsi="宋体" w:eastAsia="宋体"/>
        </w:rPr>
        <w:t>餐饮外卖一次性封签性能指标见表B.</w:t>
      </w:r>
      <w:r>
        <w:rPr>
          <w:rFonts w:ascii="宋体" w:hAnsi="宋体" w:eastAsia="宋体"/>
        </w:rPr>
        <w:t>1</w:t>
      </w:r>
      <w:r>
        <w:rPr>
          <w:rFonts w:hint="eastAsia" w:ascii="宋体" w:hAnsi="宋体" w:eastAsia="宋体"/>
        </w:rPr>
        <w:t>。</w:t>
      </w:r>
    </w:p>
    <w:p w14:paraId="21C15C7F">
      <w:pPr>
        <w:pStyle w:val="59"/>
        <w:spacing w:line="276" w:lineRule="auto"/>
        <w:ind w:firstLine="420"/>
        <w:jc w:val="center"/>
        <w:rPr>
          <w:rFonts w:ascii="黑体" w:hAnsi="黑体" w:eastAsia="黑体"/>
        </w:rPr>
      </w:pPr>
      <w:r>
        <w:rPr>
          <w:rFonts w:hint="eastAsia" w:ascii="黑体" w:hAnsi="黑体" w:eastAsia="黑体"/>
        </w:rPr>
        <w:t>表B</w:t>
      </w:r>
      <w:r>
        <w:rPr>
          <w:rFonts w:ascii="黑体" w:hAnsi="黑体" w:eastAsia="黑体"/>
        </w:rPr>
        <w:t xml:space="preserve">.1 </w:t>
      </w:r>
      <w:r>
        <w:rPr>
          <w:rFonts w:hint="eastAsia" w:ascii="黑体" w:hAnsi="黑体" w:eastAsia="黑体"/>
        </w:rPr>
        <w:t>餐饮外卖一次性封签性能指标</w:t>
      </w:r>
    </w:p>
    <w:tbl>
      <w:tblPr>
        <w:tblStyle w:val="29"/>
        <w:tblW w:w="9338" w:type="dxa"/>
        <w:jc w:val="center"/>
        <w:tblBorders>
          <w:top w:val="single" w:color="auto" w:sz="8" w:space="0"/>
          <w:left w:val="single" w:color="auto" w:sz="6" w:space="0"/>
          <w:bottom w:val="single" w:color="auto" w:sz="8"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36"/>
        <w:gridCol w:w="3376"/>
        <w:gridCol w:w="4526"/>
      </w:tblGrid>
      <w:tr w14:paraId="36DFAC28">
        <w:tblPrEx>
          <w:tblBorders>
            <w:top w:val="single" w:color="auto" w:sz="8" w:space="0"/>
            <w:left w:val="single" w:color="auto" w:sz="6" w:space="0"/>
            <w:bottom w:val="single" w:color="auto" w:sz="8"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 w:hRule="atLeast"/>
          <w:tblHeader/>
          <w:jc w:val="center"/>
        </w:trPr>
        <w:tc>
          <w:tcPr>
            <w:tcW w:w="1436" w:type="dxa"/>
            <w:tcBorders>
              <w:top w:val="single" w:color="auto" w:sz="12" w:space="0"/>
              <w:left w:val="single" w:color="auto" w:sz="12" w:space="0"/>
              <w:bottom w:val="single" w:color="auto" w:sz="8" w:space="0"/>
            </w:tcBorders>
            <w:vAlign w:val="center"/>
          </w:tcPr>
          <w:p w14:paraId="12063A46">
            <w:pPr>
              <w:pStyle w:val="241"/>
              <w:widowControl w:val="0"/>
              <w:spacing w:before="48" w:beforeLines="20" w:after="48" w:afterLines="20"/>
              <w:ind w:left="105" w:leftChars="50" w:right="105" w:rightChars="5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项目</w:t>
            </w:r>
          </w:p>
        </w:tc>
        <w:tc>
          <w:tcPr>
            <w:tcW w:w="3376" w:type="dxa"/>
            <w:tcBorders>
              <w:top w:val="single" w:color="auto" w:sz="12" w:space="0"/>
              <w:bottom w:val="single" w:color="auto" w:sz="8" w:space="0"/>
            </w:tcBorders>
            <w:vAlign w:val="center"/>
          </w:tcPr>
          <w:p w14:paraId="13F64382">
            <w:pPr>
              <w:pStyle w:val="241"/>
              <w:widowControl w:val="0"/>
              <w:spacing w:before="48" w:beforeLines="20" w:after="48" w:afterLines="20"/>
              <w:ind w:left="105" w:leftChars="50" w:right="105" w:rightChars="5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要求</w:t>
            </w:r>
          </w:p>
        </w:tc>
        <w:tc>
          <w:tcPr>
            <w:tcW w:w="4526" w:type="dxa"/>
            <w:tcBorders>
              <w:top w:val="single" w:color="auto" w:sz="12" w:space="0"/>
              <w:bottom w:val="single" w:color="auto" w:sz="8" w:space="0"/>
              <w:right w:val="single" w:color="auto" w:sz="12" w:space="0"/>
            </w:tcBorders>
            <w:vAlign w:val="center"/>
          </w:tcPr>
          <w:p w14:paraId="69888EEB">
            <w:pPr>
              <w:pStyle w:val="241"/>
              <w:widowControl w:val="0"/>
              <w:spacing w:before="48" w:beforeLines="20" w:after="48" w:afterLines="20"/>
              <w:ind w:left="105" w:leftChars="50" w:right="105" w:rightChars="5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试验方法</w:t>
            </w:r>
          </w:p>
        </w:tc>
      </w:tr>
      <w:tr w14:paraId="6533E0C7">
        <w:tblPrEx>
          <w:tblBorders>
            <w:top w:val="single" w:color="auto" w:sz="8" w:space="0"/>
            <w:left w:val="single" w:color="auto" w:sz="6" w:space="0"/>
            <w:bottom w:val="single" w:color="auto" w:sz="8"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1436" w:type="dxa"/>
            <w:tcBorders>
              <w:top w:val="single" w:color="auto" w:sz="8" w:space="0"/>
              <w:left w:val="single" w:color="auto" w:sz="12" w:space="0"/>
            </w:tcBorders>
            <w:vAlign w:val="center"/>
          </w:tcPr>
          <w:p w14:paraId="3DDC4BC1">
            <w:pPr>
              <w:pStyle w:val="241"/>
              <w:widowControl w:val="0"/>
              <w:spacing w:before="48" w:beforeLines="20" w:after="48" w:afterLines="20"/>
              <w:ind w:right="105" w:rightChars="50" w:firstLine="0" w:firstLineChars="0"/>
              <w:jc w:val="center"/>
              <w:rPr>
                <w:rFonts w:hAnsi="宋体" w:cs="宋体"/>
                <w:color w:val="000000" w:themeColor="text1"/>
                <w:sz w:val="18"/>
                <w:szCs w:val="18"/>
                <w14:textFill>
                  <w14:solidFill>
                    <w14:schemeClr w14:val="tx1"/>
                  </w14:solidFill>
                </w14:textFill>
              </w:rPr>
            </w:pPr>
            <w:r>
              <w:rPr>
                <w:rFonts w:hint="eastAsia" w:hAnsi="宋体"/>
                <w:sz w:val="18"/>
                <w:szCs w:val="18"/>
              </w:rPr>
              <w:t>纵向拉伸强度</w:t>
            </w:r>
          </w:p>
        </w:tc>
        <w:tc>
          <w:tcPr>
            <w:tcW w:w="3376" w:type="dxa"/>
            <w:tcBorders>
              <w:top w:val="single" w:color="auto" w:sz="8" w:space="0"/>
            </w:tcBorders>
            <w:vAlign w:val="center"/>
          </w:tcPr>
          <w:p w14:paraId="4753010E">
            <w:pPr>
              <w:pStyle w:val="241"/>
              <w:widowControl w:val="0"/>
              <w:spacing w:before="48" w:beforeLines="20" w:after="48" w:afterLines="20"/>
              <w:ind w:left="105" w:leftChars="50" w:right="105" w:rightChars="50" w:firstLine="0" w:firstLineChars="0"/>
              <w:rPr>
                <w:rStyle w:val="240"/>
                <w:rFonts w:ascii="宋体" w:hAnsi="宋体"/>
                <w:b w:val="0"/>
                <w:color w:val="111111"/>
                <w:sz w:val="18"/>
                <w:szCs w:val="18"/>
                <w:shd w:val="clear" w:color="auto" w:fill="FFFFFF"/>
              </w:rPr>
            </w:pPr>
            <w:r>
              <w:rPr>
                <w:rFonts w:hint="eastAsia" w:hAnsi="宋体"/>
                <w:sz w:val="18"/>
                <w:szCs w:val="18"/>
              </w:rPr>
              <w:t>纸基质的纵向拉伸强度应</w:t>
            </w:r>
            <w:r>
              <w:rPr>
                <w:rStyle w:val="240"/>
                <w:rFonts w:hint="eastAsia" w:ascii="宋体" w:hAnsi="宋体"/>
                <w:b w:val="0"/>
                <w:color w:val="111111"/>
                <w:sz w:val="18"/>
                <w:szCs w:val="18"/>
                <w:shd w:val="clear" w:color="auto" w:fill="FFFFFF"/>
              </w:rPr>
              <w:t>不低于25 N/cm，纸塑复合、塑料薄膜等其他基材的纵向拉伸强度应不低于20 N/cm。</w:t>
            </w:r>
          </w:p>
          <w:p w14:paraId="565C5D09">
            <w:pPr>
              <w:pStyle w:val="241"/>
              <w:widowControl w:val="0"/>
              <w:spacing w:before="48" w:beforeLines="20" w:after="48" w:afterLines="20"/>
              <w:ind w:left="105" w:leftChars="50" w:right="105" w:rightChars="50" w:firstLine="0" w:firstLineChars="0"/>
              <w:rPr>
                <w:rFonts w:hAnsi="宋体"/>
                <w:sz w:val="18"/>
                <w:szCs w:val="18"/>
              </w:rPr>
            </w:pPr>
            <w:r>
              <w:rPr>
                <w:rStyle w:val="240"/>
                <w:rFonts w:hint="eastAsia" w:ascii="宋体" w:hAnsi="宋体"/>
                <w:b w:val="0"/>
                <w:color w:val="111111"/>
                <w:sz w:val="18"/>
                <w:szCs w:val="18"/>
                <w:shd w:val="clear" w:color="auto" w:fill="FFFFFF"/>
              </w:rPr>
              <w:t>有切纹的封签产品可不作要求。</w:t>
            </w:r>
          </w:p>
        </w:tc>
        <w:tc>
          <w:tcPr>
            <w:tcW w:w="4526" w:type="dxa"/>
            <w:tcBorders>
              <w:top w:val="single" w:color="auto" w:sz="8" w:space="0"/>
              <w:right w:val="single" w:color="auto" w:sz="12" w:space="0"/>
            </w:tcBorders>
            <w:vAlign w:val="center"/>
          </w:tcPr>
          <w:p w14:paraId="306A1224">
            <w:pPr>
              <w:pStyle w:val="241"/>
              <w:widowControl w:val="0"/>
              <w:spacing w:before="48" w:beforeLines="20" w:after="48" w:afterLines="20"/>
              <w:ind w:left="105" w:leftChars="50" w:right="105" w:rightChars="50" w:firstLine="0" w:firstLineChars="0"/>
              <w:rPr>
                <w:rStyle w:val="240"/>
                <w:rFonts w:hAnsi="宋体"/>
                <w:b w:val="0"/>
                <w:color w:val="111111"/>
                <w:sz w:val="18"/>
                <w:szCs w:val="18"/>
                <w:shd w:val="clear" w:color="auto" w:fill="FFFFFF"/>
              </w:rPr>
            </w:pPr>
            <w:r>
              <w:rPr>
                <w:rStyle w:val="240"/>
                <w:rFonts w:hint="eastAsia" w:ascii="宋体" w:hAnsi="宋体"/>
                <w:b w:val="0"/>
                <w:color w:val="111111"/>
                <w:sz w:val="18"/>
                <w:szCs w:val="18"/>
                <w:shd w:val="clear" w:color="auto" w:fill="FFFFFF"/>
              </w:rPr>
              <w:t>按照GB/T 30776中方法A规定进行试验，</w:t>
            </w:r>
            <w:r>
              <w:rPr>
                <w:rStyle w:val="240"/>
                <w:rFonts w:hint="eastAsia" w:hAnsi="宋体"/>
                <w:b w:val="0"/>
                <w:color w:val="111111"/>
                <w:sz w:val="18"/>
                <w:szCs w:val="18"/>
                <w:shd w:val="clear" w:color="auto" w:fill="FFFFFF"/>
              </w:rPr>
              <w:t>方法如下：</w:t>
            </w:r>
          </w:p>
          <w:p w14:paraId="7046A9D2">
            <w:pPr>
              <w:pStyle w:val="241"/>
              <w:widowControl w:val="0"/>
              <w:spacing w:before="48" w:beforeLines="20" w:after="48" w:afterLines="20"/>
              <w:ind w:left="105" w:leftChars="50" w:right="105" w:rightChars="50" w:firstLine="0" w:firstLineChars="0"/>
              <w:rPr>
                <w:rStyle w:val="240"/>
                <w:rFonts w:ascii="宋体" w:hAnsi="宋体"/>
                <w:b w:val="0"/>
                <w:color w:val="111111"/>
                <w:sz w:val="18"/>
                <w:szCs w:val="18"/>
                <w:shd w:val="clear" w:color="auto" w:fill="FFFFFF"/>
              </w:rPr>
            </w:pPr>
            <w:r>
              <w:rPr>
                <w:rStyle w:val="240"/>
                <w:rFonts w:hint="eastAsia" w:ascii="宋体" w:hAnsi="宋体"/>
                <w:b w:val="0"/>
                <w:color w:val="111111"/>
                <w:sz w:val="18"/>
                <w:szCs w:val="18"/>
                <w:shd w:val="clear" w:color="auto" w:fill="FFFFFF"/>
              </w:rPr>
              <w:t>1）设置两只夹具间距离为100 mm。把试样的试验段紧固于两夹具之间，夹具的中心线垂直并与施加负荷的方向一致，避免施加更多的拉力在试样上。</w:t>
            </w:r>
          </w:p>
          <w:p w14:paraId="61EDC6B6">
            <w:pPr>
              <w:pStyle w:val="241"/>
              <w:widowControl w:val="0"/>
              <w:spacing w:before="48" w:beforeLines="20" w:after="48" w:afterLines="20"/>
              <w:ind w:left="105" w:leftChars="50" w:right="105" w:rightChars="50" w:firstLine="0" w:firstLineChars="0"/>
              <w:rPr>
                <w:rStyle w:val="240"/>
                <w:rFonts w:ascii="宋体" w:hAnsi="宋体"/>
                <w:b w:val="0"/>
                <w:color w:val="111111"/>
                <w:sz w:val="18"/>
                <w:szCs w:val="18"/>
                <w:shd w:val="clear" w:color="auto" w:fill="FFFFFF"/>
              </w:rPr>
            </w:pPr>
            <w:r>
              <w:rPr>
                <w:rStyle w:val="240"/>
                <w:rFonts w:hint="eastAsia" w:ascii="宋体" w:hAnsi="宋体"/>
                <w:b w:val="0"/>
                <w:color w:val="111111"/>
                <w:sz w:val="18"/>
                <w:szCs w:val="18"/>
                <w:shd w:val="clear" w:color="auto" w:fill="FFFFFF"/>
              </w:rPr>
              <w:t>2）以（5±0.2）mm/s启动试验机，检查夹具是否在垂直中心线上移动、夹具的移动是否与加载力保持同一水平。</w:t>
            </w:r>
          </w:p>
          <w:p w14:paraId="79ED23D5">
            <w:pPr>
              <w:pStyle w:val="241"/>
              <w:widowControl w:val="0"/>
              <w:spacing w:before="48" w:beforeLines="20" w:after="48" w:afterLines="20"/>
              <w:ind w:left="105" w:leftChars="50" w:right="105" w:rightChars="50" w:firstLine="0" w:firstLineChars="0"/>
              <w:rPr>
                <w:rStyle w:val="240"/>
                <w:rFonts w:ascii="宋体" w:hAnsi="宋体"/>
                <w:b w:val="0"/>
                <w:color w:val="111111"/>
                <w:sz w:val="18"/>
                <w:szCs w:val="18"/>
                <w:shd w:val="clear" w:color="auto" w:fill="FFFFFF"/>
              </w:rPr>
            </w:pPr>
            <w:r>
              <w:rPr>
                <w:rStyle w:val="240"/>
                <w:rFonts w:hint="eastAsia" w:ascii="宋体" w:hAnsi="宋体"/>
                <w:b w:val="0"/>
                <w:color w:val="111111"/>
                <w:sz w:val="18"/>
                <w:szCs w:val="18"/>
                <w:shd w:val="clear" w:color="auto" w:fill="FFFFFF"/>
              </w:rPr>
              <w:t>3）如果试样在距夹具5 mm以内断裂，则该试样舍去，需做进一步的补充试验，以获取5个正常状态下断裂的试样测定结果。</w:t>
            </w:r>
          </w:p>
          <w:p w14:paraId="19849BEA">
            <w:pPr>
              <w:pStyle w:val="241"/>
              <w:widowControl w:val="0"/>
              <w:spacing w:before="48" w:beforeLines="20" w:after="48" w:afterLines="20"/>
              <w:ind w:left="105" w:leftChars="50" w:right="105" w:rightChars="50" w:firstLine="0" w:firstLineChars="0"/>
              <w:rPr>
                <w:rStyle w:val="240"/>
                <w:rFonts w:ascii="宋体" w:hAnsi="宋体"/>
                <w:b w:val="0"/>
                <w:color w:val="111111"/>
                <w:sz w:val="18"/>
                <w:szCs w:val="18"/>
                <w:shd w:val="clear" w:color="auto" w:fill="FFFFFF"/>
              </w:rPr>
            </w:pPr>
            <w:r>
              <w:rPr>
                <w:rStyle w:val="240"/>
                <w:rFonts w:hint="eastAsia" w:ascii="宋体" w:hAnsi="宋体"/>
                <w:b w:val="0"/>
                <w:color w:val="111111"/>
                <w:sz w:val="18"/>
                <w:szCs w:val="18"/>
                <w:shd w:val="clear" w:color="auto" w:fill="FFFFFF"/>
              </w:rPr>
              <w:t>4）记录断裂时的最终负荷和两只夹具间距离。</w:t>
            </w:r>
          </w:p>
          <w:p w14:paraId="0F5E2B77">
            <w:pPr>
              <w:pStyle w:val="241"/>
              <w:widowControl w:val="0"/>
              <w:spacing w:before="48" w:beforeLines="20" w:after="48" w:afterLines="20"/>
              <w:ind w:left="105" w:leftChars="50" w:right="105" w:rightChars="50" w:firstLine="0" w:firstLineChars="0"/>
              <w:rPr>
                <w:rStyle w:val="240"/>
                <w:rFonts w:hAnsi="宋体"/>
                <w:b w:val="0"/>
                <w:color w:val="111111"/>
                <w:sz w:val="18"/>
                <w:szCs w:val="18"/>
                <w:shd w:val="clear" w:color="auto" w:fill="FFFFFF"/>
              </w:rPr>
            </w:pPr>
            <w:r>
              <w:rPr>
                <w:rStyle w:val="240"/>
                <w:rFonts w:hint="eastAsia" w:ascii="宋体" w:hAnsi="宋体"/>
                <w:b w:val="0"/>
                <w:color w:val="111111"/>
                <w:sz w:val="18"/>
                <w:szCs w:val="18"/>
                <w:shd w:val="clear" w:color="auto" w:fill="FFFFFF"/>
              </w:rPr>
              <w:t>拉伸强度以N/cm为单位，计算公式如下：</w:t>
            </w:r>
          </w:p>
          <w:p w14:paraId="2AB62456">
            <w:pPr>
              <w:pStyle w:val="241"/>
              <w:widowControl w:val="0"/>
              <w:spacing w:before="48" w:beforeLines="20" w:after="48" w:afterLines="20"/>
              <w:ind w:left="105" w:leftChars="50" w:right="105" w:rightChars="50" w:firstLine="0" w:firstLineChars="0"/>
              <w:rPr>
                <w:rStyle w:val="240"/>
                <w:rFonts w:hAnsi="宋体"/>
                <w:b w:val="0"/>
                <w:color w:val="111111"/>
                <w:sz w:val="18"/>
                <w:szCs w:val="18"/>
                <w:shd w:val="clear" w:color="auto" w:fill="FFFFFF"/>
              </w:rPr>
            </w:pPr>
            <w:r>
              <w:rPr>
                <w:rStyle w:val="240"/>
                <w:rFonts w:hint="eastAsia" w:hAnsi="宋体"/>
                <w:b w:val="0"/>
                <w:color w:val="111111"/>
                <w:sz w:val="18"/>
                <w:szCs w:val="18"/>
                <w:shd w:val="clear" w:color="auto" w:fill="FFFFFF"/>
              </w:rPr>
              <w:t xml:space="preserve">σ = </w:t>
            </w:r>
            <m:oMath>
              <m:f>
                <m:fPr>
                  <m:ctrlPr>
                    <w:rPr>
                      <w:rStyle w:val="240"/>
                      <w:rFonts w:hint="eastAsia" w:ascii="Cambria Math" w:hAnsi="Cambria Math" w:cs="宋体"/>
                      <w:b w:val="0"/>
                      <w:color w:val="111111"/>
                      <w:sz w:val="18"/>
                      <w:szCs w:val="18"/>
                      <w:shd w:val="clear" w:color="auto" w:fill="FFFFFF"/>
                    </w:rPr>
                  </m:ctrlPr>
                </m:fPr>
                <m:num>
                  <m:r>
                    <m:rPr>
                      <m:sty m:val="p"/>
                    </m:rPr>
                    <w:rPr>
                      <w:rStyle w:val="240"/>
                      <w:rFonts w:ascii="Cambria Math" w:hAnsi="Cambria Math" w:cs="宋体"/>
                      <w:color w:val="111111"/>
                      <w:sz w:val="18"/>
                      <w:szCs w:val="18"/>
                      <w:shd w:val="clear" w:color="auto" w:fill="FFFFFF"/>
                    </w:rPr>
                    <m:t>F</m:t>
                  </m:r>
                  <m:ctrlPr>
                    <w:rPr>
                      <w:rStyle w:val="240"/>
                      <w:rFonts w:hint="eastAsia" w:ascii="Cambria Math" w:hAnsi="Cambria Math" w:cs="宋体"/>
                      <w:b w:val="0"/>
                      <w:color w:val="111111"/>
                      <w:sz w:val="18"/>
                      <w:szCs w:val="18"/>
                      <w:shd w:val="clear" w:color="auto" w:fill="FFFFFF"/>
                    </w:rPr>
                  </m:ctrlPr>
                </m:num>
                <m:den>
                  <m:r>
                    <m:rPr>
                      <m:sty m:val="p"/>
                    </m:rPr>
                    <w:rPr>
                      <w:rStyle w:val="240"/>
                      <w:rFonts w:ascii="Cambria Math" w:hAnsi="Cambria Math" w:cs="宋体"/>
                      <w:color w:val="111111"/>
                      <w:sz w:val="18"/>
                      <w:szCs w:val="18"/>
                      <w:shd w:val="clear" w:color="auto" w:fill="FFFFFF"/>
                    </w:rPr>
                    <m:t>B</m:t>
                  </m:r>
                  <m:ctrlPr>
                    <w:rPr>
                      <w:rStyle w:val="240"/>
                      <w:rFonts w:hint="eastAsia" w:ascii="Cambria Math" w:hAnsi="Cambria Math" w:cs="宋体"/>
                      <w:b w:val="0"/>
                      <w:color w:val="111111"/>
                      <w:sz w:val="18"/>
                      <w:szCs w:val="18"/>
                      <w:shd w:val="clear" w:color="auto" w:fill="FFFFFF"/>
                    </w:rPr>
                  </m:ctrlPr>
                </m:den>
              </m:f>
            </m:oMath>
            <w:r>
              <w:rPr>
                <w:rStyle w:val="240"/>
                <w:rFonts w:hint="eastAsia" w:hAnsi="宋体"/>
                <w:b w:val="0"/>
                <w:color w:val="111111"/>
                <w:sz w:val="18"/>
                <w:szCs w:val="18"/>
                <w:shd w:val="clear" w:color="auto" w:fill="FFFFFF"/>
              </w:rPr>
              <w:t>×10</w:t>
            </w:r>
          </w:p>
          <w:p w14:paraId="289CC23F">
            <w:pPr>
              <w:pStyle w:val="241"/>
              <w:widowControl w:val="0"/>
              <w:spacing w:before="48" w:beforeLines="20" w:after="48" w:afterLines="20"/>
              <w:ind w:left="105" w:leftChars="50" w:right="105" w:rightChars="50" w:firstLine="0" w:firstLineChars="0"/>
              <w:rPr>
                <w:rStyle w:val="240"/>
                <w:rFonts w:hAnsi="宋体"/>
                <w:b w:val="0"/>
                <w:color w:val="111111"/>
                <w:sz w:val="18"/>
                <w:szCs w:val="18"/>
                <w:shd w:val="clear" w:color="auto" w:fill="FFFFFF"/>
              </w:rPr>
            </w:pPr>
            <w:r>
              <w:rPr>
                <w:rStyle w:val="240"/>
                <w:rFonts w:hint="eastAsia" w:hAnsi="宋体"/>
                <w:b w:val="0"/>
                <w:color w:val="111111"/>
                <w:sz w:val="18"/>
                <w:szCs w:val="18"/>
                <w:shd w:val="clear" w:color="auto" w:fill="FFFFFF"/>
              </w:rPr>
              <w:t>式中：</w:t>
            </w:r>
          </w:p>
          <w:p w14:paraId="20D4BDE9">
            <w:pPr>
              <w:pStyle w:val="241"/>
              <w:widowControl w:val="0"/>
              <w:spacing w:before="48" w:beforeLines="20" w:after="48" w:afterLines="20"/>
              <w:ind w:left="105" w:leftChars="50" w:right="105" w:rightChars="50" w:firstLine="0" w:firstLineChars="0"/>
              <w:rPr>
                <w:rStyle w:val="240"/>
                <w:rFonts w:hAnsi="宋体"/>
                <w:b w:val="0"/>
                <w:color w:val="111111"/>
                <w:sz w:val="18"/>
                <w:szCs w:val="18"/>
                <w:shd w:val="clear" w:color="auto" w:fill="FFFFFF"/>
              </w:rPr>
            </w:pPr>
            <w:r>
              <w:rPr>
                <w:rStyle w:val="240"/>
                <w:rFonts w:hint="eastAsia" w:hAnsi="宋体"/>
                <w:b w:val="0"/>
                <w:color w:val="111111"/>
                <w:sz w:val="18"/>
                <w:szCs w:val="18"/>
                <w:shd w:val="clear" w:color="auto" w:fill="FFFFFF"/>
              </w:rPr>
              <w:t xml:space="preserve">σ </w:t>
            </w:r>
            <w:r>
              <w:rPr>
                <w:rFonts w:hint="eastAsia" w:hAnsi="宋体"/>
                <w:strike/>
                <w:color w:val="333333"/>
                <w:sz w:val="18"/>
                <w:szCs w:val="18"/>
                <w:shd w:val="clear" w:color="auto" w:fill="FFFFFF"/>
              </w:rPr>
              <w:t xml:space="preserve">    </w:t>
            </w:r>
            <w:r>
              <w:rPr>
                <w:rStyle w:val="240"/>
                <w:rFonts w:hint="eastAsia" w:hAnsi="宋体"/>
                <w:b w:val="0"/>
                <w:color w:val="111111"/>
                <w:sz w:val="18"/>
                <w:szCs w:val="18"/>
                <w:shd w:val="clear" w:color="auto" w:fill="FFFFFF"/>
              </w:rPr>
              <w:t xml:space="preserve"> 拉伸强度，单位为牛顿每厘米（N/cm）；</w:t>
            </w:r>
          </w:p>
          <w:p w14:paraId="1C865103">
            <w:pPr>
              <w:pStyle w:val="241"/>
              <w:widowControl w:val="0"/>
              <w:spacing w:before="48" w:beforeLines="20" w:after="48" w:afterLines="20"/>
              <w:ind w:left="105" w:leftChars="50" w:right="105" w:rightChars="50" w:firstLine="0" w:firstLineChars="0"/>
              <w:rPr>
                <w:rStyle w:val="240"/>
                <w:rFonts w:hAnsi="宋体"/>
                <w:b w:val="0"/>
                <w:color w:val="111111"/>
                <w:sz w:val="18"/>
                <w:szCs w:val="18"/>
                <w:shd w:val="clear" w:color="auto" w:fill="FFFFFF"/>
              </w:rPr>
            </w:pPr>
            <w:r>
              <w:rPr>
                <w:rStyle w:val="240"/>
                <w:rFonts w:hint="eastAsia" w:ascii="宋体" w:hAnsi="宋体" w:cs="宋体"/>
                <w:b w:val="0"/>
                <w:color w:val="111111"/>
                <w:sz w:val="18"/>
                <w:szCs w:val="18"/>
                <w:shd w:val="clear" w:color="auto" w:fill="FFFFFF"/>
              </w:rPr>
              <w:t xml:space="preserve">F </w:t>
            </w:r>
            <w:r>
              <w:rPr>
                <w:rFonts w:hint="eastAsia" w:hAnsi="宋体"/>
                <w:strike/>
                <w:color w:val="333333"/>
                <w:sz w:val="18"/>
                <w:szCs w:val="18"/>
                <w:shd w:val="clear" w:color="auto" w:fill="FFFFFF"/>
              </w:rPr>
              <w:t xml:space="preserve">    </w:t>
            </w:r>
            <w:r>
              <w:rPr>
                <w:rStyle w:val="240"/>
                <w:rFonts w:hint="eastAsia" w:hAnsi="宋体"/>
                <w:b w:val="0"/>
                <w:color w:val="111111"/>
                <w:sz w:val="18"/>
                <w:szCs w:val="18"/>
                <w:shd w:val="clear" w:color="auto" w:fill="FFFFFF"/>
              </w:rPr>
              <w:t xml:space="preserve"> 试样断裂时的负荷，单位为牛顿（N）；</w:t>
            </w:r>
          </w:p>
          <w:p w14:paraId="67DEB0DC">
            <w:pPr>
              <w:pStyle w:val="241"/>
              <w:widowControl w:val="0"/>
              <w:spacing w:before="48" w:beforeLines="20" w:after="48" w:afterLines="20"/>
              <w:ind w:left="105" w:leftChars="50" w:right="105" w:rightChars="50" w:firstLine="0" w:firstLineChars="0"/>
              <w:rPr>
                <w:rStyle w:val="240"/>
                <w:rFonts w:ascii="宋体" w:hAnsi="宋体"/>
                <w:b w:val="0"/>
                <w:color w:val="111111"/>
                <w:sz w:val="18"/>
                <w:szCs w:val="18"/>
                <w:shd w:val="clear" w:color="auto" w:fill="FFFFFF"/>
              </w:rPr>
            </w:pPr>
            <w:r>
              <w:rPr>
                <w:rStyle w:val="240"/>
                <w:rFonts w:hint="eastAsia" w:ascii="宋体" w:hAnsi="宋体" w:cs="宋体"/>
                <w:b w:val="0"/>
                <w:color w:val="111111"/>
                <w:sz w:val="18"/>
                <w:szCs w:val="18"/>
                <w:shd w:val="clear" w:color="auto" w:fill="FFFFFF"/>
              </w:rPr>
              <w:t>B</w:t>
            </w:r>
            <w:r>
              <w:rPr>
                <w:rStyle w:val="240"/>
                <w:rFonts w:hint="eastAsia" w:hAnsi="宋体"/>
                <w:b w:val="0"/>
                <w:color w:val="111111"/>
                <w:sz w:val="18"/>
                <w:szCs w:val="18"/>
                <w:shd w:val="clear" w:color="auto" w:fill="FFFFFF"/>
              </w:rPr>
              <w:t xml:space="preserve"> </w:t>
            </w:r>
            <w:r>
              <w:rPr>
                <w:rFonts w:hint="eastAsia" w:hAnsi="宋体"/>
                <w:strike/>
                <w:color w:val="333333"/>
                <w:sz w:val="18"/>
                <w:szCs w:val="18"/>
                <w:shd w:val="clear" w:color="auto" w:fill="FFFFFF"/>
              </w:rPr>
              <w:t xml:space="preserve">    </w:t>
            </w:r>
            <w:r>
              <w:rPr>
                <w:rStyle w:val="240"/>
                <w:rFonts w:hint="eastAsia" w:hAnsi="宋体"/>
                <w:b w:val="0"/>
                <w:color w:val="111111"/>
                <w:sz w:val="18"/>
                <w:szCs w:val="18"/>
                <w:shd w:val="clear" w:color="auto" w:fill="FFFFFF"/>
              </w:rPr>
              <w:t xml:space="preserve"> 试样初始宽度，单位为毫米（mm）</w:t>
            </w:r>
            <w:r>
              <w:rPr>
                <w:rStyle w:val="240"/>
                <w:rFonts w:hint="eastAsia" w:ascii="微软雅黑" w:hAnsi="微软雅黑" w:eastAsia="微软雅黑" w:cs="微软雅黑"/>
                <w:b w:val="0"/>
                <w:color w:val="111111"/>
                <w:sz w:val="18"/>
                <w:szCs w:val="18"/>
                <w:shd w:val="clear" w:color="auto" w:fill="FFFFFF"/>
              </w:rPr>
              <w:t>。</w:t>
            </w:r>
          </w:p>
        </w:tc>
      </w:tr>
      <w:tr w14:paraId="6D749473">
        <w:tblPrEx>
          <w:tblBorders>
            <w:top w:val="single" w:color="auto" w:sz="8" w:space="0"/>
            <w:left w:val="single" w:color="auto" w:sz="6" w:space="0"/>
            <w:bottom w:val="single" w:color="auto" w:sz="8"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1436" w:type="dxa"/>
            <w:tcBorders>
              <w:left w:val="single" w:color="auto" w:sz="12" w:space="0"/>
              <w:bottom w:val="single" w:color="auto" w:sz="12" w:space="0"/>
            </w:tcBorders>
            <w:vAlign w:val="center"/>
          </w:tcPr>
          <w:p w14:paraId="124331F9">
            <w:pPr>
              <w:pStyle w:val="241"/>
              <w:widowControl w:val="0"/>
              <w:spacing w:before="48" w:beforeLines="20" w:after="48" w:afterLines="20"/>
              <w:ind w:right="105" w:rightChars="50" w:firstLine="0" w:firstLineChars="0"/>
              <w:jc w:val="center"/>
              <w:rPr>
                <w:rFonts w:hAnsi="宋体" w:cs="宋体"/>
                <w:color w:val="000000" w:themeColor="text1"/>
                <w:sz w:val="18"/>
                <w:szCs w:val="18"/>
                <w14:textFill>
                  <w14:solidFill>
                    <w14:schemeClr w14:val="tx1"/>
                  </w14:solidFill>
                </w14:textFill>
              </w:rPr>
            </w:pPr>
            <w:r>
              <w:rPr>
                <w:rFonts w:hint="eastAsia" w:hAnsi="宋体"/>
                <w:sz w:val="18"/>
                <w:szCs w:val="18"/>
              </w:rPr>
              <w:t>持粘性</w:t>
            </w:r>
          </w:p>
        </w:tc>
        <w:tc>
          <w:tcPr>
            <w:tcW w:w="3376" w:type="dxa"/>
            <w:tcBorders>
              <w:bottom w:val="single" w:color="auto" w:sz="12" w:space="0"/>
            </w:tcBorders>
            <w:vAlign w:val="center"/>
          </w:tcPr>
          <w:p w14:paraId="36E0E4B7">
            <w:pPr>
              <w:spacing w:before="48" w:beforeLines="20" w:after="48" w:afterLines="20" w:line="240" w:lineRule="auto"/>
              <w:ind w:left="105" w:leftChars="50" w:right="105" w:rightChars="50"/>
              <w:rPr>
                <w:rFonts w:ascii="宋体" w:hAnsi="宋体"/>
                <w:sz w:val="18"/>
                <w:szCs w:val="18"/>
              </w:rPr>
            </w:pPr>
            <w:r>
              <w:rPr>
                <w:rFonts w:hint="eastAsia" w:ascii="宋体" w:hAnsi="宋体"/>
                <w:sz w:val="18"/>
                <w:szCs w:val="18"/>
              </w:rPr>
              <w:t>试样应未从钢板上分离，若试样破裂，钢板上应有试样残留，若试样从钢板上完全分离，但试样出现明显拉伸变形，变形率应不低于5</w:t>
            </w:r>
            <w:r>
              <w:rPr>
                <w:rFonts w:ascii="宋体" w:hAnsi="宋体"/>
                <w:sz w:val="18"/>
                <w:szCs w:val="18"/>
              </w:rPr>
              <w:t>0%</w:t>
            </w:r>
            <w:r>
              <w:rPr>
                <w:rFonts w:hint="eastAsia" w:ascii="宋体" w:hAnsi="宋体"/>
                <w:sz w:val="18"/>
                <w:szCs w:val="18"/>
              </w:rPr>
              <w:t>。</w:t>
            </w:r>
          </w:p>
        </w:tc>
        <w:tc>
          <w:tcPr>
            <w:tcW w:w="4526" w:type="dxa"/>
            <w:tcBorders>
              <w:bottom w:val="single" w:color="auto" w:sz="12" w:space="0"/>
              <w:right w:val="single" w:color="auto" w:sz="12" w:space="0"/>
            </w:tcBorders>
            <w:vAlign w:val="center"/>
          </w:tcPr>
          <w:p w14:paraId="6CB3105A">
            <w:pPr>
              <w:spacing w:before="48" w:beforeLines="20" w:after="48" w:afterLines="20" w:line="240" w:lineRule="auto"/>
              <w:ind w:left="105" w:leftChars="50" w:right="105" w:rightChars="50"/>
              <w:rPr>
                <w:rFonts w:ascii="宋体" w:hAnsi="宋体"/>
                <w:sz w:val="18"/>
                <w:szCs w:val="18"/>
              </w:rPr>
            </w:pPr>
            <w:r>
              <w:rPr>
                <w:rFonts w:hint="eastAsia" w:ascii="宋体" w:hAnsi="宋体"/>
                <w:sz w:val="18"/>
                <w:szCs w:val="18"/>
              </w:rPr>
              <w:t>按照GB/T 4851中方法A进行试验，砝码质量为（1000±5）g，测试时间1 h。封签纵向沿钢板悬挂方向粘贴，粘贴接触面积为：（24±0.5）mm×（24±0.5）mm；当产品的实际宽度小于24 mm时，粘贴接触面积为：（封签宽度±0.5）×（封签宽度±0.5）mm；当产品的涂胶面积小于24 mm×24 mm时，以实际涂胶面积作为粘贴接触面积。</w:t>
            </w:r>
          </w:p>
          <w:p w14:paraId="2C873EAA">
            <w:pPr>
              <w:spacing w:before="48" w:beforeLines="20" w:after="48" w:afterLines="20" w:line="240" w:lineRule="auto"/>
              <w:ind w:left="105" w:leftChars="50" w:right="105" w:rightChars="50"/>
              <w:rPr>
                <w:rFonts w:ascii="宋体" w:hAnsi="宋体"/>
                <w:sz w:val="18"/>
                <w:szCs w:val="18"/>
              </w:rPr>
            </w:pPr>
            <w:r>
              <w:rPr>
                <w:rFonts w:hint="eastAsia" w:ascii="宋体" w:hAnsi="宋体"/>
                <w:sz w:val="18"/>
                <w:szCs w:val="18"/>
              </w:rPr>
              <w:t>出现以下情况之一即为合格：</w:t>
            </w:r>
          </w:p>
          <w:p w14:paraId="5B7BBDDF">
            <w:pPr>
              <w:numPr>
                <w:ilvl w:val="0"/>
                <w:numId w:val="33"/>
              </w:numPr>
              <w:adjustRightInd/>
              <w:spacing w:before="48" w:beforeLines="20" w:after="48" w:afterLines="20" w:line="240" w:lineRule="auto"/>
              <w:ind w:left="105" w:leftChars="50" w:right="105" w:rightChars="50"/>
              <w:rPr>
                <w:rFonts w:ascii="宋体" w:hAnsi="宋体"/>
                <w:sz w:val="18"/>
                <w:szCs w:val="18"/>
              </w:rPr>
            </w:pPr>
            <w:r>
              <w:rPr>
                <w:rFonts w:hint="eastAsia" w:ascii="宋体" w:hAnsi="宋体"/>
                <w:sz w:val="18"/>
                <w:szCs w:val="18"/>
              </w:rPr>
              <w:t>测试结束时，试样未从钢板上分离；</w:t>
            </w:r>
          </w:p>
          <w:p w14:paraId="3530041B">
            <w:pPr>
              <w:numPr>
                <w:ilvl w:val="0"/>
                <w:numId w:val="33"/>
              </w:numPr>
              <w:adjustRightInd/>
              <w:spacing w:before="48" w:beforeLines="20" w:after="48" w:afterLines="20" w:line="240" w:lineRule="auto"/>
              <w:ind w:left="105" w:leftChars="50" w:right="105" w:rightChars="50"/>
              <w:rPr>
                <w:rFonts w:ascii="宋体" w:hAnsi="宋体"/>
                <w:sz w:val="18"/>
                <w:szCs w:val="18"/>
              </w:rPr>
            </w:pPr>
            <w:r>
              <w:rPr>
                <w:rFonts w:hint="eastAsia" w:ascii="宋体" w:hAnsi="宋体"/>
                <w:sz w:val="18"/>
                <w:szCs w:val="18"/>
              </w:rPr>
              <w:t>试样破裂（包括在切纹处破裂），钢板上残留部分试样；</w:t>
            </w:r>
          </w:p>
          <w:p w14:paraId="0E1A4F76">
            <w:pPr>
              <w:numPr>
                <w:ilvl w:val="0"/>
                <w:numId w:val="33"/>
              </w:numPr>
              <w:adjustRightInd/>
              <w:spacing w:before="48" w:beforeLines="20" w:after="48" w:afterLines="20" w:line="240" w:lineRule="auto"/>
              <w:ind w:left="105" w:leftChars="50" w:right="105" w:rightChars="50"/>
              <w:rPr>
                <w:rFonts w:ascii="宋体" w:hAnsi="宋体"/>
                <w:sz w:val="18"/>
                <w:szCs w:val="18"/>
              </w:rPr>
            </w:pPr>
            <w:r>
              <w:rPr>
                <w:rFonts w:hint="eastAsia" w:ascii="宋体" w:hAnsi="宋体"/>
                <w:sz w:val="18"/>
                <w:szCs w:val="18"/>
              </w:rPr>
              <w:t>测试结束时，试样从钢板上完全分离，但试样出现明显拉伸变形，变形率≥50 %。计算公式如下：</w:t>
            </w:r>
          </w:p>
          <w:p w14:paraId="22671891">
            <w:pPr>
              <w:spacing w:before="48" w:beforeLines="20" w:after="48" w:afterLines="20" w:line="240" w:lineRule="auto"/>
              <w:ind w:right="105" w:rightChars="50"/>
              <w:rPr>
                <w:rFonts w:ascii="宋体" w:hAnsi="宋体"/>
                <w:color w:val="333333"/>
                <w:sz w:val="18"/>
                <w:szCs w:val="18"/>
                <w:shd w:val="clear" w:color="auto" w:fill="FFFFFF"/>
              </w:rPr>
            </w:pPr>
            <w:r>
              <w:rPr>
                <w:rFonts w:hint="eastAsia" w:ascii="宋体" w:hAnsi="宋体"/>
                <w:color w:val="333333"/>
                <w:sz w:val="18"/>
                <w:szCs w:val="18"/>
                <w:shd w:val="clear" w:color="auto" w:fill="FFFFFF"/>
              </w:rPr>
              <w:t xml:space="preserve">ε（%）= </w:t>
            </w:r>
            <m:oMath>
              <m:f>
                <m:fPr>
                  <m:ctrlPr>
                    <w:rPr>
                      <w:rFonts w:ascii="Cambria Math" w:hAnsi="Cambria Math"/>
                      <w:i/>
                      <w:color w:val="333333"/>
                      <w:sz w:val="18"/>
                      <w:szCs w:val="18"/>
                      <w:shd w:val="clear" w:color="auto" w:fill="FFFFFF"/>
                    </w:rPr>
                  </m:ctrlPr>
                </m:fPr>
                <m:num>
                  <m:r>
                    <m:rPr/>
                    <w:rPr>
                      <w:rFonts w:ascii="Cambria Math" w:hAnsi="Cambria Math"/>
                      <w:color w:val="333333"/>
                      <w:sz w:val="18"/>
                      <w:szCs w:val="18"/>
                      <w:shd w:val="clear" w:color="auto" w:fill="FFFFFF"/>
                    </w:rPr>
                    <m:t>L1−L0</m:t>
                  </m:r>
                  <m:ctrlPr>
                    <w:rPr>
                      <w:rFonts w:ascii="Cambria Math" w:hAnsi="Cambria Math"/>
                      <w:i/>
                      <w:color w:val="333333"/>
                      <w:sz w:val="18"/>
                      <w:szCs w:val="18"/>
                      <w:shd w:val="clear" w:color="auto" w:fill="FFFFFF"/>
                    </w:rPr>
                  </m:ctrlPr>
                </m:num>
                <m:den>
                  <m:r>
                    <m:rPr/>
                    <w:rPr>
                      <w:rFonts w:ascii="Cambria Math" w:hAnsi="Cambria Math"/>
                      <w:color w:val="333333"/>
                      <w:sz w:val="18"/>
                      <w:szCs w:val="18"/>
                      <w:shd w:val="clear" w:color="auto" w:fill="FFFFFF"/>
                    </w:rPr>
                    <m:t>L0</m:t>
                  </m:r>
                  <m:ctrlPr>
                    <w:rPr>
                      <w:rFonts w:ascii="Cambria Math" w:hAnsi="Cambria Math"/>
                      <w:i/>
                      <w:color w:val="333333"/>
                      <w:sz w:val="18"/>
                      <w:szCs w:val="18"/>
                      <w:shd w:val="clear" w:color="auto" w:fill="FFFFFF"/>
                    </w:rPr>
                  </m:ctrlPr>
                </m:den>
              </m:f>
              <m:r>
                <m:rPr/>
                <w:rPr>
                  <w:rFonts w:hint="eastAsia" w:ascii="Cambria Math" w:hAnsi="Cambria Math"/>
                  <w:color w:val="333333"/>
                  <w:sz w:val="18"/>
                  <w:szCs w:val="18"/>
                  <w:shd w:val="clear" w:color="auto" w:fill="FFFFFF"/>
                </w:rPr>
                <m:t>×</m:t>
              </m:r>
              <m:r>
                <m:rPr/>
                <w:rPr>
                  <w:rFonts w:ascii="Cambria Math" w:hAnsi="Cambria Math"/>
                  <w:color w:val="333333"/>
                  <w:sz w:val="18"/>
                  <w:szCs w:val="18"/>
                  <w:shd w:val="clear" w:color="auto" w:fill="FFFFFF"/>
                </w:rPr>
                <m:t>100</m:t>
              </m:r>
            </m:oMath>
          </w:p>
          <w:p w14:paraId="68263D14">
            <w:pPr>
              <w:spacing w:before="48" w:beforeLines="20" w:after="48" w:afterLines="20" w:line="240" w:lineRule="auto"/>
              <w:ind w:left="105" w:leftChars="50" w:right="105" w:rightChars="50"/>
              <w:rPr>
                <w:rFonts w:ascii="宋体" w:hAnsi="宋体"/>
                <w:color w:val="333333"/>
                <w:sz w:val="18"/>
                <w:szCs w:val="18"/>
                <w:shd w:val="clear" w:color="auto" w:fill="FFFFFF"/>
              </w:rPr>
            </w:pPr>
            <w:r>
              <w:rPr>
                <w:rFonts w:hint="eastAsia" w:ascii="宋体" w:hAnsi="宋体"/>
                <w:color w:val="333333"/>
                <w:sz w:val="18"/>
                <w:szCs w:val="18"/>
                <w:shd w:val="clear" w:color="auto" w:fill="FFFFFF"/>
              </w:rPr>
              <w:t>式中：</w:t>
            </w:r>
          </w:p>
          <w:p w14:paraId="1E021045">
            <w:pPr>
              <w:spacing w:before="48" w:beforeLines="20" w:after="48" w:afterLines="20" w:line="240" w:lineRule="auto"/>
              <w:ind w:left="105" w:leftChars="50" w:right="105" w:rightChars="50"/>
              <w:rPr>
                <w:rFonts w:ascii="宋体" w:hAnsi="宋体"/>
                <w:color w:val="333333"/>
                <w:sz w:val="18"/>
                <w:szCs w:val="18"/>
                <w:shd w:val="clear" w:color="auto" w:fill="FFFFFF"/>
              </w:rPr>
            </w:pPr>
            <w:r>
              <w:rPr>
                <w:rFonts w:hint="eastAsia" w:ascii="宋体" w:hAnsi="宋体"/>
                <w:color w:val="333333"/>
                <w:sz w:val="18"/>
                <w:szCs w:val="18"/>
                <w:shd w:val="clear" w:color="auto" w:fill="FFFFFF"/>
              </w:rPr>
              <w:t>ε</w:t>
            </w:r>
            <w:r>
              <w:rPr>
                <w:rFonts w:hint="eastAsia" w:ascii="宋体" w:hAnsi="宋体"/>
                <w:strike/>
                <w:color w:val="333333"/>
                <w:sz w:val="18"/>
                <w:szCs w:val="18"/>
                <w:shd w:val="clear" w:color="auto" w:fill="FFFFFF"/>
              </w:rPr>
              <w:t xml:space="preserve">    </w:t>
            </w:r>
            <w:r>
              <w:rPr>
                <w:rFonts w:hint="eastAsia" w:ascii="宋体" w:hAnsi="宋体"/>
                <w:color w:val="333333"/>
                <w:sz w:val="18"/>
                <w:szCs w:val="18"/>
                <w:shd w:val="clear" w:color="auto" w:fill="FFFFFF"/>
              </w:rPr>
              <w:t xml:space="preserve"> 变形率，用百分数表示，保留两位有效数字；</w:t>
            </w:r>
          </w:p>
          <w:p w14:paraId="5036DF0A">
            <w:pPr>
              <w:spacing w:before="48" w:beforeLines="20" w:after="48" w:afterLines="20" w:line="240" w:lineRule="auto"/>
              <w:ind w:left="105" w:leftChars="50" w:right="105" w:rightChars="50"/>
              <w:rPr>
                <w:rFonts w:ascii="宋体" w:hAnsi="宋体"/>
                <w:color w:val="333333"/>
                <w:sz w:val="18"/>
                <w:szCs w:val="18"/>
                <w:shd w:val="clear" w:color="auto" w:fill="FFFFFF"/>
              </w:rPr>
            </w:pPr>
            <m:oMath>
              <m:r>
                <m:rPr/>
                <w:rPr>
                  <w:rFonts w:ascii="Cambria Math" w:hAnsi="Cambria Math"/>
                  <w:color w:val="333333"/>
                  <w:sz w:val="18"/>
                  <w:szCs w:val="18"/>
                  <w:shd w:val="clear" w:color="auto" w:fill="FFFFFF"/>
                </w:rPr>
                <m:t xml:space="preserve">L0  </m:t>
              </m:r>
            </m:oMath>
            <w:r>
              <w:rPr>
                <w:rFonts w:hint="eastAsia" w:ascii="宋体" w:hAnsi="宋体"/>
                <w:strike/>
                <w:color w:val="333333"/>
                <w:sz w:val="18"/>
                <w:szCs w:val="18"/>
                <w:shd w:val="clear" w:color="auto" w:fill="FFFFFF"/>
              </w:rPr>
              <w:t xml:space="preserve">   </w:t>
            </w:r>
            <w:r>
              <w:rPr>
                <w:rFonts w:hint="eastAsia" w:ascii="宋体" w:hAnsi="宋体"/>
                <w:color w:val="333333"/>
                <w:sz w:val="18"/>
                <w:szCs w:val="18"/>
                <w:shd w:val="clear" w:color="auto" w:fill="FFFFFF"/>
              </w:rPr>
              <w:t xml:space="preserve"> 沿钢板悬挂方向的试样长度，单位为毫米（mm）；</w:t>
            </w:r>
          </w:p>
          <w:p w14:paraId="64175068">
            <w:pPr>
              <w:pStyle w:val="241"/>
              <w:widowControl w:val="0"/>
              <w:autoSpaceDE/>
              <w:autoSpaceDN/>
              <w:adjustRightInd w:val="0"/>
              <w:snapToGrid w:val="0"/>
              <w:spacing w:before="48" w:beforeLines="20" w:after="48" w:afterLines="20"/>
              <w:ind w:left="105" w:leftChars="50" w:right="105" w:rightChars="50" w:firstLine="0" w:firstLineChars="0"/>
              <w:rPr>
                <w:rFonts w:hAnsi="宋体" w:cs="宋体"/>
                <w:color w:val="000000" w:themeColor="text1"/>
                <w:sz w:val="18"/>
                <w:szCs w:val="18"/>
                <w14:textFill>
                  <w14:solidFill>
                    <w14:schemeClr w14:val="tx1"/>
                  </w14:solidFill>
                </w14:textFill>
              </w:rPr>
            </w:pPr>
            <m:oMath>
              <m:r>
                <m:rPr/>
                <w:rPr>
                  <w:rFonts w:ascii="Cambria Math" w:hAnsi="Cambria Math"/>
                  <w:color w:val="333333"/>
                  <w:sz w:val="18"/>
                  <w:szCs w:val="18"/>
                  <w:shd w:val="clear" w:color="auto" w:fill="FFFFFF"/>
                </w:rPr>
                <m:t>L1</m:t>
              </m:r>
            </m:oMath>
            <w:r>
              <w:rPr>
                <w:rFonts w:hint="eastAsia" w:hAnsi="宋体"/>
                <w:color w:val="333333"/>
                <w:sz w:val="18"/>
                <w:szCs w:val="18"/>
                <w:shd w:val="clear" w:color="auto" w:fill="FFFFFF"/>
              </w:rPr>
              <w:t xml:space="preserve"> </w:t>
            </w:r>
            <w:r>
              <w:rPr>
                <w:rFonts w:hint="eastAsia" w:hAnsi="宋体"/>
                <w:strike/>
                <w:color w:val="333333"/>
                <w:sz w:val="18"/>
                <w:szCs w:val="18"/>
                <w:shd w:val="clear" w:color="auto" w:fill="FFFFFF"/>
              </w:rPr>
              <w:t xml:space="preserve">    </w:t>
            </w:r>
            <w:r>
              <w:rPr>
                <w:rFonts w:hint="eastAsia" w:hAnsi="宋体"/>
                <w:color w:val="333333"/>
                <w:sz w:val="18"/>
                <w:szCs w:val="18"/>
                <w:shd w:val="clear" w:color="auto" w:fill="FFFFFF"/>
              </w:rPr>
              <w:t xml:space="preserve"> 测试结束时沿钢板悬挂方向的试样长度，单位为毫米（mm）。</w:t>
            </w:r>
          </w:p>
        </w:tc>
      </w:tr>
    </w:tbl>
    <w:p w14:paraId="2C6FE47C">
      <w:pPr>
        <w:pStyle w:val="59"/>
        <w:ind w:firstLine="0" w:firstLineChars="0"/>
      </w:pPr>
    </w:p>
    <w:p w14:paraId="5B9D2151">
      <w:pPr>
        <w:pStyle w:val="59"/>
        <w:ind w:firstLine="420"/>
      </w:pPr>
    </w:p>
    <w:p w14:paraId="23C1E2D9">
      <w:pPr>
        <w:pStyle w:val="59"/>
        <w:ind w:firstLine="420"/>
        <w:sectPr>
          <w:pgSz w:w="11906" w:h="16838"/>
          <w:pgMar w:top="1928" w:right="1134" w:bottom="1134" w:left="1134" w:header="1418" w:footer="1134" w:gutter="284"/>
          <w:cols w:space="425" w:num="1"/>
          <w:formProt w:val="0"/>
          <w:docGrid w:linePitch="312" w:charSpace="0"/>
        </w:sectPr>
      </w:pPr>
    </w:p>
    <w:p w14:paraId="39D35917">
      <w:pPr>
        <w:pStyle w:val="201"/>
        <w:rPr>
          <w:vanish w:val="0"/>
        </w:rPr>
      </w:pPr>
    </w:p>
    <w:p w14:paraId="7C0D8731">
      <w:pPr>
        <w:pStyle w:val="202"/>
        <w:rPr>
          <w:vanish w:val="0"/>
        </w:rPr>
      </w:pPr>
    </w:p>
    <w:p w14:paraId="2E0859B7">
      <w:pPr>
        <w:pStyle w:val="79"/>
        <w:spacing w:after="120"/>
      </w:pPr>
      <w:r>
        <w:br w:type="textWrapping"/>
      </w:r>
      <w:bookmarkStart w:id="76" w:name="_Toc118794759"/>
      <w:bookmarkStart w:id="77" w:name="_Toc118795982"/>
      <w:r>
        <w:rPr>
          <w:rFonts w:hint="eastAsia"/>
        </w:rPr>
        <w:t>（资料性）</w:t>
      </w:r>
      <w:r>
        <w:br w:type="textWrapping"/>
      </w:r>
      <w:r>
        <w:rPr>
          <w:rFonts w:hint="eastAsia"/>
        </w:rPr>
        <w:t>文字信息区域设计要求</w:t>
      </w:r>
      <w:bookmarkEnd w:id="76"/>
      <w:bookmarkEnd w:id="77"/>
    </w:p>
    <w:p w14:paraId="11667F26">
      <w:pPr>
        <w:pStyle w:val="81"/>
        <w:spacing w:before="120" w:after="120"/>
      </w:pPr>
      <w:bookmarkStart w:id="78" w:name="_Toc118795983"/>
      <w:bookmarkStart w:id="79" w:name="_Toc118794760"/>
      <w:r>
        <w:t>文字内容</w:t>
      </w:r>
      <w:bookmarkEnd w:id="78"/>
      <w:bookmarkEnd w:id="79"/>
    </w:p>
    <w:p w14:paraId="24289B17">
      <w:pPr>
        <w:pStyle w:val="215"/>
      </w:pPr>
      <w:bookmarkStart w:id="80" w:name="_Toc118795984"/>
      <w:r>
        <w:rPr>
          <w:rFonts w:hint="eastAsia"/>
        </w:rPr>
        <w:t>宜在封签显著位置选择标识“封签破损，请勿签收”、“收餐时请检查封签是否完整”</w:t>
      </w:r>
      <w:r>
        <w:t xml:space="preserve"> </w:t>
      </w:r>
      <w:r>
        <w:rPr>
          <w:rFonts w:hint="eastAsia"/>
        </w:rPr>
        <w:t>、“珍惜粮食，拒绝浪费”等食品安全性说明和提示语。</w:t>
      </w:r>
      <w:bookmarkEnd w:id="80"/>
    </w:p>
    <w:p w14:paraId="44D2835E">
      <w:pPr>
        <w:pStyle w:val="215"/>
      </w:pPr>
      <w:bookmarkStart w:id="81" w:name="_Toc118795985"/>
      <w:r>
        <w:rPr>
          <w:rFonts w:hint="eastAsia"/>
        </w:rPr>
        <w:t>封签上标识的个性化用语及广告宣传语，其形式及内容应符合相关法律、法规和规章的规定。</w:t>
      </w:r>
      <w:bookmarkEnd w:id="81"/>
    </w:p>
    <w:p w14:paraId="5B0687F6">
      <w:pPr>
        <w:pStyle w:val="81"/>
        <w:spacing w:before="120" w:after="120"/>
      </w:pPr>
      <w:bookmarkStart w:id="82" w:name="_Toc118795986"/>
      <w:bookmarkStart w:id="83" w:name="_Toc118794761"/>
      <w:r>
        <w:t>文字排版</w:t>
      </w:r>
      <w:bookmarkEnd w:id="82"/>
      <w:bookmarkEnd w:id="83"/>
    </w:p>
    <w:p w14:paraId="249AC7E7">
      <w:pPr>
        <w:pStyle w:val="82"/>
        <w:spacing w:before="120" w:after="120"/>
      </w:pPr>
      <w:bookmarkStart w:id="84" w:name="_Toc118795987"/>
      <w:r>
        <w:rPr>
          <w:rFonts w:hint="eastAsia"/>
        </w:rPr>
        <w:t>文字颜色</w:t>
      </w:r>
      <w:bookmarkEnd w:id="84"/>
    </w:p>
    <w:p w14:paraId="60F3B318">
      <w:pPr>
        <w:pStyle w:val="82"/>
        <w:numPr>
          <w:ilvl w:val="0"/>
          <w:numId w:val="0"/>
        </w:numPr>
        <w:spacing w:before="120" w:after="120"/>
        <w:ind w:firstLine="420"/>
        <w:rPr>
          <w:rFonts w:ascii="宋体" w:hAnsi="宋体" w:eastAsia="宋体"/>
        </w:rPr>
      </w:pPr>
      <w:bookmarkStart w:id="85" w:name="_Toc118795988"/>
      <w:r>
        <w:rPr>
          <w:rFonts w:hint="eastAsia" w:ascii="宋体" w:hAnsi="宋体" w:eastAsia="宋体"/>
        </w:rPr>
        <w:t>正文应使用与背景底色相差明显的颜色，宜采用黑色文字白色背景或黑色文字黄色背景。</w:t>
      </w:r>
      <w:bookmarkEnd w:id="85"/>
    </w:p>
    <w:p w14:paraId="002A992F">
      <w:pPr>
        <w:pStyle w:val="82"/>
        <w:spacing w:before="120" w:after="120"/>
      </w:pPr>
      <w:bookmarkStart w:id="86" w:name="_Toc118795989"/>
      <w:r>
        <w:t>文字尺寸</w:t>
      </w:r>
      <w:bookmarkEnd w:id="86"/>
    </w:p>
    <w:p w14:paraId="7D433E0B">
      <w:pPr>
        <w:pStyle w:val="59"/>
        <w:ind w:firstLine="420"/>
      </w:pPr>
      <w:r>
        <w:rPr>
          <w:rFonts w:hint="eastAsia"/>
        </w:rPr>
        <w:t>文字信息区域文字的尺寸，应使正常视力（包括矫正视力）的消费者在安全观察距离能清楚地辨识和阅读，一般文字字号不宜小于5号字体。</w:t>
      </w:r>
    </w:p>
    <w:p w14:paraId="17B01F04">
      <w:pPr>
        <w:pStyle w:val="59"/>
        <w:ind w:firstLine="420"/>
      </w:pPr>
    </w:p>
    <w:p w14:paraId="394039B9">
      <w:pPr>
        <w:pStyle w:val="59"/>
        <w:ind w:firstLine="420"/>
      </w:pPr>
    </w:p>
    <w:p w14:paraId="479EBDA7">
      <w:pPr>
        <w:pStyle w:val="59"/>
        <w:ind w:firstLine="420"/>
      </w:pPr>
    </w:p>
    <w:p w14:paraId="0C2FBEFD">
      <w:pPr>
        <w:pStyle w:val="59"/>
        <w:ind w:firstLine="420"/>
      </w:pPr>
    </w:p>
    <w:p w14:paraId="633BE855">
      <w:pPr>
        <w:pStyle w:val="59"/>
        <w:ind w:firstLine="420"/>
      </w:pPr>
    </w:p>
    <w:p w14:paraId="3AAD4558">
      <w:pPr>
        <w:pStyle w:val="59"/>
        <w:ind w:firstLine="420"/>
      </w:pPr>
    </w:p>
    <w:p w14:paraId="16BC84E9">
      <w:pPr>
        <w:pStyle w:val="59"/>
        <w:ind w:firstLine="420"/>
      </w:pPr>
    </w:p>
    <w:p w14:paraId="1539738B">
      <w:pPr>
        <w:pStyle w:val="59"/>
        <w:ind w:firstLine="420"/>
      </w:pPr>
    </w:p>
    <w:p w14:paraId="338042BF">
      <w:pPr>
        <w:pStyle w:val="59"/>
        <w:ind w:firstLine="420"/>
      </w:pPr>
    </w:p>
    <w:p w14:paraId="182F77C6">
      <w:pPr>
        <w:pStyle w:val="59"/>
        <w:ind w:firstLine="420"/>
      </w:pPr>
    </w:p>
    <w:p w14:paraId="6258A983">
      <w:pPr>
        <w:pStyle w:val="59"/>
        <w:ind w:firstLine="420"/>
      </w:pPr>
    </w:p>
    <w:p w14:paraId="6CDE950F">
      <w:pPr>
        <w:pStyle w:val="59"/>
        <w:ind w:firstLine="420"/>
      </w:pPr>
    </w:p>
    <w:p w14:paraId="54CA5BD6">
      <w:pPr>
        <w:pStyle w:val="59"/>
        <w:ind w:firstLine="420"/>
      </w:pPr>
    </w:p>
    <w:p w14:paraId="508B5FA9">
      <w:pPr>
        <w:pStyle w:val="59"/>
        <w:ind w:firstLine="420"/>
      </w:pPr>
    </w:p>
    <w:p w14:paraId="4727071C">
      <w:pPr>
        <w:pStyle w:val="59"/>
        <w:ind w:firstLine="420"/>
      </w:pPr>
    </w:p>
    <w:p w14:paraId="392EE550">
      <w:pPr>
        <w:pStyle w:val="59"/>
        <w:ind w:firstLine="420"/>
      </w:pPr>
    </w:p>
    <w:p w14:paraId="7DCA873A">
      <w:pPr>
        <w:pStyle w:val="59"/>
        <w:ind w:firstLine="420"/>
      </w:pPr>
    </w:p>
    <w:p w14:paraId="4B352DC9">
      <w:pPr>
        <w:pStyle w:val="59"/>
        <w:ind w:firstLine="420"/>
      </w:pPr>
    </w:p>
    <w:p w14:paraId="5F71D3DC">
      <w:pPr>
        <w:pStyle w:val="59"/>
        <w:ind w:firstLine="420"/>
      </w:pPr>
    </w:p>
    <w:p w14:paraId="54614B56">
      <w:pPr>
        <w:pStyle w:val="59"/>
        <w:ind w:firstLine="420"/>
      </w:pPr>
    </w:p>
    <w:p w14:paraId="4543CB63">
      <w:pPr>
        <w:pStyle w:val="59"/>
        <w:ind w:firstLine="420"/>
      </w:pPr>
    </w:p>
    <w:p w14:paraId="5BD0CD9A">
      <w:pPr>
        <w:pStyle w:val="59"/>
        <w:ind w:firstLine="420"/>
      </w:pPr>
    </w:p>
    <w:p w14:paraId="6781FB2C">
      <w:pPr>
        <w:pStyle w:val="59"/>
        <w:ind w:firstLine="420"/>
      </w:pPr>
    </w:p>
    <w:p w14:paraId="7389F466">
      <w:pPr>
        <w:pStyle w:val="59"/>
        <w:ind w:firstLine="420"/>
      </w:pPr>
    </w:p>
    <w:p w14:paraId="1963FE39">
      <w:pPr>
        <w:pStyle w:val="59"/>
        <w:ind w:firstLine="420"/>
      </w:pPr>
    </w:p>
    <w:p w14:paraId="05442B49">
      <w:pPr>
        <w:pStyle w:val="59"/>
        <w:ind w:firstLine="420"/>
      </w:pPr>
    </w:p>
    <w:p w14:paraId="6E144748">
      <w:pPr>
        <w:pStyle w:val="59"/>
        <w:ind w:firstLine="420"/>
      </w:pPr>
    </w:p>
    <w:p w14:paraId="0C8A480C">
      <w:pPr>
        <w:pStyle w:val="59"/>
        <w:ind w:firstLine="420"/>
      </w:pPr>
    </w:p>
    <w:p w14:paraId="2438A8FC">
      <w:pPr>
        <w:pStyle w:val="59"/>
        <w:ind w:firstLine="420"/>
      </w:pPr>
    </w:p>
    <w:p w14:paraId="54EDDAC7">
      <w:pPr>
        <w:pStyle w:val="59"/>
        <w:ind w:firstLine="420"/>
      </w:pPr>
    </w:p>
    <w:p w14:paraId="65B3C1DB">
      <w:pPr>
        <w:pStyle w:val="59"/>
        <w:ind w:firstLine="420"/>
      </w:pPr>
    </w:p>
    <w:p w14:paraId="1B09BD25">
      <w:pPr>
        <w:pStyle w:val="66"/>
        <w:spacing w:after="120"/>
      </w:pPr>
      <w:bookmarkStart w:id="87" w:name="_Toc176533531"/>
      <w:r>
        <w:rPr>
          <w:rFonts w:hint="eastAsia"/>
          <w:spacing w:val="105"/>
        </w:rPr>
        <w:t>参考文</w:t>
      </w:r>
      <w:r>
        <w:rPr>
          <w:rFonts w:hint="eastAsia"/>
        </w:rPr>
        <w:t>献</w:t>
      </w:r>
      <w:bookmarkEnd w:id="87"/>
    </w:p>
    <w:p w14:paraId="312FE270">
      <w:pPr>
        <w:pStyle w:val="59"/>
        <w:numPr>
          <w:ilvl w:val="0"/>
          <w:numId w:val="34"/>
        </w:numPr>
        <w:ind w:firstLine="420"/>
      </w:pPr>
      <w:r>
        <w:rPr>
          <w:rFonts w:hint="eastAsia" w:hAnsi="宋体"/>
        </w:rPr>
        <w:t>香港特别行政区</w:t>
      </w:r>
      <w:r>
        <w:rPr>
          <w:rFonts w:hint="eastAsia"/>
        </w:rPr>
        <w:t xml:space="preserve"> </w:t>
      </w:r>
      <w:r>
        <w:rPr>
          <w:rFonts w:hint="eastAsia" w:hAnsi="宋体"/>
        </w:rPr>
        <w:t>食物业规例(第132章).</w:t>
      </w:r>
    </w:p>
    <w:p w14:paraId="407C81B2">
      <w:pPr>
        <w:pStyle w:val="59"/>
        <w:numPr>
          <w:ilvl w:val="0"/>
          <w:numId w:val="34"/>
        </w:numPr>
        <w:ind w:firstLine="420"/>
      </w:pPr>
      <w:r>
        <w:rPr>
          <w:rFonts w:hint="eastAsia" w:hAnsi="宋体"/>
        </w:rPr>
        <w:t>香港特别行政区</w:t>
      </w:r>
      <w:r>
        <w:rPr>
          <w:rFonts w:hint="eastAsia"/>
        </w:rPr>
        <w:t>食物环境卫生署</w:t>
      </w:r>
      <w:r>
        <w:rPr>
          <w:rFonts w:hint="eastAsia"/>
          <w:lang w:val="en-US" w:eastAsia="zh-CN"/>
        </w:rPr>
        <w:t xml:space="preserve"> 餐饮外卖及配送服务实务指南.</w:t>
      </w:r>
    </w:p>
    <w:p w14:paraId="664A3B8E">
      <w:pPr>
        <w:pStyle w:val="59"/>
        <w:numPr>
          <w:ilvl w:val="0"/>
          <w:numId w:val="34"/>
        </w:numPr>
        <w:ind w:firstLine="420"/>
      </w:pPr>
      <w:r>
        <w:rPr>
          <w:rFonts w:hint="eastAsia" w:hAnsi="宋体"/>
        </w:rPr>
        <w:t>香港特别行政区</w:t>
      </w:r>
      <w:r>
        <w:rPr>
          <w:rFonts w:hint="eastAsia"/>
        </w:rPr>
        <w:t>食物环境卫生署</w:t>
      </w:r>
      <w:r>
        <w:rPr>
          <w:rFonts w:hint="eastAsia"/>
          <w:lang w:val="en-US" w:eastAsia="zh-CN"/>
        </w:rPr>
        <w:t>食物安全中心 外卖及餐饮配送 给食物业及消费者的食物安全建议.</w:t>
      </w:r>
    </w:p>
    <w:p w14:paraId="1ABC5435">
      <w:pPr>
        <w:pStyle w:val="59"/>
        <w:numPr>
          <w:ilvl w:val="0"/>
          <w:numId w:val="34"/>
        </w:numPr>
        <w:ind w:firstLine="420"/>
      </w:pPr>
      <w:r>
        <w:rPr>
          <w:rFonts w:hint="eastAsia" w:hAnsi="宋体"/>
        </w:rPr>
        <w:t>澳门特别行政区</w:t>
      </w:r>
      <w:r>
        <w:rPr>
          <w:rFonts w:hint="eastAsia"/>
        </w:rPr>
        <w:t xml:space="preserve"> </w:t>
      </w:r>
      <w:r>
        <w:rPr>
          <w:rFonts w:hint="eastAsia" w:hAnsi="宋体"/>
        </w:rPr>
        <w:t>食品安全法</w:t>
      </w:r>
      <w:r>
        <w:rPr>
          <w:rFonts w:hint="eastAsia"/>
        </w:rPr>
        <w:t xml:space="preserve"> </w:t>
      </w:r>
      <w:r>
        <w:rPr>
          <w:rFonts w:hint="eastAsia" w:hAnsi="宋体"/>
        </w:rPr>
        <w:t>(第5/2013号).</w:t>
      </w:r>
    </w:p>
    <w:p w14:paraId="44F4101C">
      <w:pPr>
        <w:pStyle w:val="59"/>
        <w:numPr>
          <w:ilvl w:val="0"/>
          <w:numId w:val="34"/>
        </w:numPr>
        <w:ind w:firstLine="420"/>
      </w:pPr>
      <w:r>
        <w:rPr>
          <w:rFonts w:hint="eastAsia" w:hAnsi="宋体"/>
        </w:rPr>
        <w:t>澳门特别行政区市政署</w:t>
      </w:r>
      <w:r>
        <w:rPr>
          <w:rFonts w:hint="eastAsia"/>
        </w:rPr>
        <w:t xml:space="preserve"> </w:t>
      </w:r>
      <w:r>
        <w:rPr>
          <w:rFonts w:hint="eastAsia" w:hAnsi="宋体"/>
          <w:lang w:val="en-US" w:eastAsia="zh-CN"/>
        </w:rPr>
        <w:t>外卖及堂食处理食品卫生指南</w:t>
      </w:r>
      <w:r>
        <w:rPr>
          <w:rFonts w:hint="eastAsia" w:hAnsi="宋体"/>
        </w:rPr>
        <w:t>.</w:t>
      </w:r>
    </w:p>
    <w:p w14:paraId="1D7E393F">
      <w:pPr>
        <w:pStyle w:val="59"/>
        <w:ind w:firstLine="420"/>
      </w:pPr>
    </w:p>
    <w:bookmarkEnd w:id="71"/>
    <w:p w14:paraId="5AA2976C">
      <w:pPr>
        <w:pStyle w:val="59"/>
        <w:ind w:firstLine="0" w:firstLineChars="0"/>
        <w:jc w:val="center"/>
        <w:rPr>
          <w:rFonts w:hint="eastAsia"/>
        </w:rPr>
      </w:pPr>
      <w:bookmarkStart w:id="88" w:name="BookMark8"/>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3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8"/>
    </w:p>
    <w:p w14:paraId="2AF68EC9">
      <w:pPr>
        <w:rPr>
          <w:rFonts w:hint="eastAsia"/>
        </w:rPr>
      </w:pPr>
      <w:r>
        <w:rPr>
          <w:rFonts w:hint="eastAsia"/>
        </w:rPr>
        <w:br w:type="page"/>
      </w:r>
    </w:p>
    <w:p w14:paraId="2C19FE97">
      <w:pPr>
        <w:jc w:val="center"/>
        <w:rPr>
          <w:rFonts w:hint="eastAsia" w:ascii="方正小标宋简体" w:hAnsi="方正小标宋简体" w:eastAsia="方正小标宋简体" w:cs="方正小标宋简体"/>
          <w:sz w:val="44"/>
          <w:szCs w:val="44"/>
        </w:rPr>
        <w:sectPr>
          <w:footerReference r:id="rId14" w:type="default"/>
          <w:pgSz w:w="11906" w:h="16838"/>
          <w:pgMar w:top="1928" w:right="1134" w:bottom="1134" w:left="1134" w:header="1418" w:footer="1134" w:gutter="284"/>
          <w:cols w:space="425" w:num="1"/>
          <w:formProt w:val="0"/>
          <w:docGrid w:linePitch="312" w:charSpace="0"/>
        </w:sectPr>
      </w:pPr>
    </w:p>
    <w:p w14:paraId="760B23D0">
      <w:pPr>
        <w:keepNext w:val="0"/>
        <w:keepLines w:val="0"/>
        <w:pageBreakBefore w:val="0"/>
        <w:widowControl w:val="0"/>
        <w:kinsoku/>
        <w:wordWrap/>
        <w:overflowPunct/>
        <w:topLinePunct w:val="0"/>
        <w:autoSpaceDE/>
        <w:autoSpaceDN/>
        <w:bidi w:val="0"/>
        <w:adjustRightInd w:val="0"/>
        <w:snapToGrid/>
        <w:spacing w:before="157" w:beforeLines="5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《餐饮外卖一次性封签使用规范》</w:t>
      </w:r>
    </w:p>
    <w:p w14:paraId="6FF82D6A">
      <w:pPr>
        <w:keepNext w:val="0"/>
        <w:keepLines w:val="0"/>
        <w:pageBreakBefore w:val="0"/>
        <w:widowControl w:val="0"/>
        <w:kinsoku/>
        <w:wordWrap/>
        <w:overflowPunct/>
        <w:topLinePunct w:val="0"/>
        <w:autoSpaceDE/>
        <w:autoSpaceDN/>
        <w:bidi w:val="0"/>
        <w:adjustRightInd w:val="0"/>
        <w:snapToGrid/>
        <w:spacing w:before="157" w:beforeLines="5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标准编制说明</w:t>
      </w:r>
    </w:p>
    <w:p w14:paraId="429CF901">
      <w:pPr>
        <w:jc w:val="center"/>
        <w:rPr>
          <w:rFonts w:ascii="方正小标宋简体" w:hAnsi="方正小标宋简体" w:eastAsia="方正小标宋简体" w:cs="方正小标宋简体"/>
          <w:sz w:val="44"/>
          <w:szCs w:val="44"/>
        </w:rPr>
      </w:pPr>
    </w:p>
    <w:p w14:paraId="5EDD9758">
      <w:pPr>
        <w:numPr>
          <w:ilvl w:val="0"/>
          <w:numId w:val="35"/>
        </w:numPr>
        <w:ind w:firstLine="640" w:firstLineChars="200"/>
        <w:jc w:val="left"/>
        <w:rPr>
          <w:rFonts w:ascii="黑体" w:hAnsi="黑体" w:eastAsia="黑体" w:cs="黑体"/>
          <w:sz w:val="32"/>
          <w:szCs w:val="32"/>
        </w:rPr>
      </w:pPr>
      <w:r>
        <w:rPr>
          <w:rFonts w:hint="eastAsia" w:ascii="黑体" w:hAnsi="黑体" w:eastAsia="黑体" w:cs="黑体"/>
          <w:sz w:val="32"/>
          <w:szCs w:val="32"/>
        </w:rPr>
        <w:t>标准编制工作简况</w:t>
      </w:r>
    </w:p>
    <w:p w14:paraId="18A852B2">
      <w:pPr>
        <w:ind w:firstLine="640" w:firstLineChars="200"/>
        <w:rPr>
          <w:rFonts w:ascii="仿宋_GB2312" w:hAnsi="仿宋_GB2312" w:eastAsia="仿宋_GB2312" w:cs="仿宋_GB2312"/>
          <w:sz w:val="32"/>
          <w:szCs w:val="32"/>
        </w:rPr>
      </w:pPr>
      <w:r>
        <w:rPr>
          <w:rFonts w:hint="eastAsia" w:ascii="仿宋_GB2312" w:eastAsia="仿宋_GB2312"/>
          <w:sz w:val="32"/>
          <w:szCs w:val="32"/>
          <w:lang w:val="en-US" w:eastAsia="zh-CN"/>
        </w:rPr>
        <w:t>根据《粤港澳大湾区发展规划纲要》和《2024年“湾区标准”共同需求指引》等文件精神</w:t>
      </w:r>
      <w:r>
        <w:rPr>
          <w:rFonts w:hint="eastAsia" w:ascii="仿宋_GB2312" w:eastAsia="仿宋_GB2312"/>
          <w:sz w:val="32"/>
          <w:szCs w:val="32"/>
        </w:rPr>
        <w:t>，</w:t>
      </w:r>
      <w:r>
        <w:rPr>
          <w:rFonts w:hint="eastAsia" w:ascii="仿宋_GB2312" w:hAnsi="仿宋_GB2312" w:eastAsia="仿宋_GB2312" w:cs="仿宋_GB2312"/>
          <w:sz w:val="32"/>
          <w:szCs w:val="32"/>
        </w:rPr>
        <w:t>为保障网络餐饮运输途中的食品安全，切实保障广大消费者</w:t>
      </w:r>
      <w:r>
        <w:rPr>
          <w:rFonts w:hint="eastAsia" w:ascii="仿宋_GB2312" w:hAnsi="仿宋_GB2312" w:eastAsia="仿宋_GB2312" w:cs="仿宋_GB2312"/>
          <w:sz w:val="32"/>
          <w:szCs w:val="32"/>
          <w:lang w:val="en-US" w:eastAsia="zh-CN"/>
        </w:rPr>
        <w:t>买得放心和</w:t>
      </w:r>
      <w:r>
        <w:rPr>
          <w:rFonts w:hint="eastAsia" w:ascii="仿宋_GB2312" w:hAnsi="仿宋_GB2312" w:eastAsia="仿宋_GB2312" w:cs="仿宋_GB2312"/>
          <w:sz w:val="32"/>
          <w:szCs w:val="32"/>
        </w:rPr>
        <w:t>吃得安全放心，落实好外卖平台及入网餐饮单位食品安全管理主体责任。</w:t>
      </w:r>
      <w:r>
        <w:rPr>
          <w:rFonts w:hint="eastAsia" w:ascii="仿宋_GB2312" w:hAnsi="仿宋_GB2312" w:eastAsia="仿宋_GB2312" w:cs="仿宋_GB2312"/>
          <w:sz w:val="32"/>
          <w:szCs w:val="32"/>
          <w:highlight w:val="none"/>
          <w:lang w:val="en-US" w:eastAsia="zh-CN"/>
        </w:rPr>
        <w:t>在省市场监督管理局的指导下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汕头市标准化协会根据团体标准管理办法，</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T/STBZ 12-2022</w:t>
      </w:r>
      <w:r>
        <w:rPr>
          <w:rFonts w:hint="eastAsia" w:ascii="仿宋_GB2312" w:hAnsi="仿宋_GB2312" w:eastAsia="仿宋_GB2312" w:cs="仿宋_GB2312"/>
          <w:sz w:val="32"/>
          <w:szCs w:val="32"/>
        </w:rPr>
        <w:t>《餐饮外卖一次性封签使用</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rPr>
        <w:t>》团体标准</w:t>
      </w:r>
      <w:r>
        <w:rPr>
          <w:rFonts w:hint="eastAsia" w:ascii="仿宋_GB2312" w:hAnsi="仿宋_GB2312" w:eastAsia="仿宋_GB2312" w:cs="仿宋_GB2312"/>
          <w:sz w:val="32"/>
          <w:szCs w:val="32"/>
          <w:lang w:val="en-US" w:eastAsia="zh-CN"/>
        </w:rPr>
        <w:t>进行修订</w:t>
      </w:r>
      <w:r>
        <w:rPr>
          <w:rFonts w:hint="eastAsia" w:ascii="仿宋_GB2312" w:hAnsi="仿宋_GB2312" w:eastAsia="仿宋_GB2312" w:cs="仿宋_GB2312"/>
          <w:sz w:val="32"/>
          <w:szCs w:val="32"/>
        </w:rPr>
        <w:t>。</w:t>
      </w:r>
    </w:p>
    <w:p w14:paraId="52CE9A3E">
      <w:pPr>
        <w:numPr>
          <w:ilvl w:val="0"/>
          <w:numId w:val="35"/>
        </w:numPr>
        <w:ind w:firstLine="640" w:firstLineChars="200"/>
        <w:jc w:val="left"/>
        <w:rPr>
          <w:rFonts w:ascii="黑体" w:hAnsi="黑体" w:eastAsia="黑体" w:cs="黑体"/>
          <w:sz w:val="32"/>
          <w:szCs w:val="32"/>
        </w:rPr>
      </w:pPr>
      <w:r>
        <w:rPr>
          <w:rFonts w:hint="eastAsia" w:ascii="黑体" w:hAnsi="黑体" w:eastAsia="黑体" w:cs="黑体"/>
          <w:sz w:val="32"/>
          <w:szCs w:val="32"/>
          <w:lang w:val="en-US" w:eastAsia="zh-CN"/>
        </w:rPr>
        <w:t>标准立项的必要性</w:t>
      </w:r>
    </w:p>
    <w:p w14:paraId="2F9596C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粤港澳大湾区作为中国经济发展的重要引擎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食品安全</w:t>
      </w:r>
      <w:r>
        <w:rPr>
          <w:rFonts w:hint="eastAsia" w:ascii="仿宋_GB2312" w:hAnsi="仿宋_GB2312" w:eastAsia="仿宋_GB2312" w:cs="仿宋_GB2312"/>
          <w:sz w:val="32"/>
          <w:szCs w:val="32"/>
          <w:lang w:val="en-US" w:eastAsia="zh-CN"/>
        </w:rPr>
        <w:t>问题不仅</w:t>
      </w:r>
      <w:r>
        <w:rPr>
          <w:rFonts w:hint="eastAsia" w:ascii="仿宋_GB2312" w:hAnsi="仿宋_GB2312" w:eastAsia="仿宋_GB2312" w:cs="仿宋_GB2312"/>
          <w:sz w:val="32"/>
          <w:szCs w:val="32"/>
        </w:rPr>
        <w:t>关系</w:t>
      </w:r>
      <w:r>
        <w:rPr>
          <w:rFonts w:hint="eastAsia" w:ascii="仿宋_GB2312" w:hAnsi="仿宋_GB2312" w:eastAsia="仿宋_GB2312" w:cs="仿宋_GB2312"/>
          <w:sz w:val="32"/>
          <w:szCs w:val="32"/>
          <w:lang w:val="en-US" w:eastAsia="zh-CN"/>
        </w:rPr>
        <w:t>湾区</w:t>
      </w:r>
      <w:r>
        <w:rPr>
          <w:rFonts w:hint="eastAsia" w:ascii="仿宋_GB2312" w:hAnsi="仿宋_GB2312" w:eastAsia="仿宋_GB2312" w:cs="仿宋_GB2312"/>
          <w:sz w:val="32"/>
          <w:szCs w:val="32"/>
        </w:rPr>
        <w:t>人民群众身体健康和生命安全，</w:t>
      </w:r>
      <w:r>
        <w:rPr>
          <w:rFonts w:hint="eastAsia" w:ascii="仿宋_GB2312" w:hAnsi="仿宋_GB2312" w:eastAsia="仿宋_GB2312" w:cs="仿宋_GB2312"/>
          <w:sz w:val="32"/>
          <w:szCs w:val="32"/>
          <w:lang w:val="en-US" w:eastAsia="zh-CN"/>
        </w:rPr>
        <w:t>而且</w:t>
      </w:r>
      <w:r>
        <w:rPr>
          <w:rFonts w:hint="eastAsia" w:ascii="仿宋_GB2312" w:hAnsi="仿宋_GB2312" w:eastAsia="仿宋_GB2312" w:cs="仿宋_GB2312"/>
          <w:sz w:val="32"/>
          <w:szCs w:val="32"/>
        </w:rPr>
        <w:t>关系</w:t>
      </w:r>
      <w:r>
        <w:rPr>
          <w:rFonts w:hint="eastAsia" w:ascii="仿宋_GB2312" w:hAnsi="仿宋_GB2312" w:eastAsia="仿宋_GB2312" w:cs="仿宋_GB2312"/>
          <w:sz w:val="32"/>
          <w:szCs w:val="32"/>
          <w:lang w:val="en-US" w:eastAsia="zh-CN"/>
        </w:rPr>
        <w:t>大湾区未来发展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食品安全领域的</w:t>
      </w:r>
      <w:r>
        <w:rPr>
          <w:rFonts w:hint="eastAsia" w:ascii="仿宋_GB2312" w:hAnsi="仿宋_GB2312" w:eastAsia="仿宋_GB2312" w:cs="仿宋_GB2312"/>
          <w:sz w:val="32"/>
          <w:szCs w:val="32"/>
          <w:highlight w:val="none"/>
          <w:lang w:val="en-US" w:eastAsia="zh-CN"/>
        </w:rPr>
        <w:t>合作</w:t>
      </w:r>
      <w:r>
        <w:rPr>
          <w:rFonts w:hint="eastAsia" w:ascii="仿宋_GB2312" w:hAnsi="仿宋_GB2312" w:eastAsia="仿宋_GB2312" w:cs="仿宋_GB2312"/>
          <w:sz w:val="32"/>
          <w:szCs w:val="32"/>
          <w:highlight w:val="none"/>
        </w:rPr>
        <w:t>是粤港澳大湾区合作的重要组成部分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可以推动区域间的资源共享和优势互补，为区域经济的高质量发展提供有力支撑。</w:t>
      </w:r>
      <w:r>
        <w:rPr>
          <w:rFonts w:hint="eastAsia" w:ascii="仿宋_GB2312" w:hAnsi="仿宋_GB2312" w:eastAsia="仿宋_GB2312" w:cs="仿宋_GB2312"/>
          <w:sz w:val="32"/>
          <w:szCs w:val="32"/>
          <w:lang w:val="en-US" w:eastAsia="zh-CN"/>
        </w:rPr>
        <w:t>近年来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我国陆续出台餐饮食品安全政策，如</w:t>
      </w:r>
      <w:r>
        <w:rPr>
          <w:rFonts w:hint="eastAsia" w:ascii="仿宋_GB2312" w:hAnsi="仿宋_GB2312" w:eastAsia="仿宋_GB2312" w:cs="仿宋_GB2312"/>
          <w:sz w:val="32"/>
          <w:szCs w:val="32"/>
        </w:rPr>
        <w:t>《关于深化改革加强食品安全工作的意见》《2019网络市场监管专项行动（网剑行动）方案》</w:t>
      </w:r>
      <w:r>
        <w:rPr>
          <w:rFonts w:hint="eastAsia" w:ascii="仿宋_GB2312" w:hAnsi="仿宋_GB2312" w:eastAsia="仿宋_GB2312" w:cs="仿宋_GB2312"/>
          <w:sz w:val="32"/>
          <w:szCs w:val="32"/>
          <w:lang w:val="en-US" w:eastAsia="zh-CN"/>
        </w:rPr>
        <w:t>《关于印发餐饮质量安全提升行动方案的通知》，均对</w:t>
      </w:r>
      <w:r>
        <w:rPr>
          <w:rFonts w:hint="eastAsia" w:ascii="仿宋_GB2312" w:hAnsi="仿宋_GB2312" w:eastAsia="仿宋_GB2312" w:cs="仿宋_GB2312"/>
          <w:sz w:val="32"/>
          <w:szCs w:val="32"/>
        </w:rPr>
        <w:t>加强餐食配送过程管理，逐步推广外卖餐食封签，确保食品配送过程不受污染</w:t>
      </w:r>
      <w:r>
        <w:rPr>
          <w:rFonts w:hint="eastAsia" w:ascii="仿宋_GB2312" w:hAnsi="仿宋_GB2312" w:eastAsia="仿宋_GB2312" w:cs="仿宋_GB2312"/>
          <w:sz w:val="32"/>
          <w:szCs w:val="32"/>
          <w:lang w:val="en-US" w:eastAsia="zh-CN"/>
        </w:rPr>
        <w:t>等提出要求；香港食物环境卫生署推出的《餐饮外卖及配送服务实务指南》，规定了在送餐服务方面，食物的包装须有特定设计或设有防拆记认以免食物受到干扰，以确保食品安全和卫生，减少食源性疾病的风险；澳门特别行政区实施了《外卖食品活动场所的登记制度》《外卖及堂食处理食品卫生指南》，对外卖食品的卫生和安全提出了严格的监管要求。</w:t>
      </w:r>
    </w:p>
    <w:p w14:paraId="50873BC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在互联网迅猛发展及外卖行业蓬勃生长的时代，</w:t>
      </w:r>
      <w:r>
        <w:rPr>
          <w:rFonts w:hint="eastAsia" w:ascii="仿宋_GB2312" w:hAnsi="仿宋_GB2312" w:eastAsia="仿宋_GB2312" w:cs="仿宋_GB2312"/>
          <w:sz w:val="32"/>
          <w:szCs w:val="32"/>
          <w:lang w:val="en-US" w:eastAsia="zh-CN"/>
        </w:rPr>
        <w:t>粤港澳地区外卖服务非常发达，常见的有美团、饿了么、KeeTa、</w:t>
      </w:r>
      <w:r>
        <w:rPr>
          <w:rStyle w:val="30"/>
          <w:rFonts w:hint="eastAsia" w:ascii="仿宋_GB2312" w:hAnsi="仿宋_GB2312" w:eastAsia="仿宋_GB2312" w:cs="仿宋_GB2312"/>
          <w:i w:val="0"/>
          <w:iCs w:val="0"/>
          <w:caps w:val="0"/>
          <w:color w:val="auto"/>
          <w:spacing w:val="0"/>
          <w:sz w:val="32"/>
          <w:szCs w:val="32"/>
          <w:shd w:val="clear"/>
        </w:rPr>
        <w:t>Foodpanda</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iCs w:val="0"/>
          <w:caps w:val="0"/>
          <w:color w:val="auto"/>
          <w:spacing w:val="0"/>
          <w:sz w:val="32"/>
          <w:szCs w:val="32"/>
          <w:shd w:val="clear" w:fill="auto"/>
        </w:rPr>
        <w:t>澳觅 (Aomi)</w:t>
      </w:r>
      <w:r>
        <w:rPr>
          <w:rFonts w:hint="eastAsia" w:ascii="仿宋_GB2312" w:hAnsi="仿宋_GB2312" w:eastAsia="仿宋_GB2312" w:cs="仿宋_GB2312"/>
          <w:i w:val="0"/>
          <w:iCs w:val="0"/>
          <w:caps w:val="0"/>
          <w:color w:val="auto"/>
          <w:spacing w:val="0"/>
          <w:sz w:val="32"/>
          <w:szCs w:val="32"/>
          <w:shd w:val="clear" w:fill="auto"/>
          <w:lang w:val="en-US" w:eastAsia="zh-CN"/>
        </w:rPr>
        <w:t>和</w:t>
      </w:r>
      <w:r>
        <w:rPr>
          <w:rStyle w:val="30"/>
          <w:rFonts w:hint="eastAsia" w:ascii="仿宋_GB2312" w:hAnsi="仿宋_GB2312" w:eastAsia="仿宋_GB2312" w:cs="仿宋_GB2312"/>
          <w:i w:val="0"/>
          <w:iCs w:val="0"/>
          <w:caps w:val="0"/>
          <w:color w:val="auto"/>
          <w:spacing w:val="0"/>
          <w:sz w:val="32"/>
          <w:szCs w:val="32"/>
          <w:shd w:val="clear"/>
        </w:rPr>
        <w:t>mFood</w:t>
      </w:r>
      <w:r>
        <w:rPr>
          <w:rFonts w:hint="eastAsia" w:ascii="仿宋_GB2312" w:hAnsi="仿宋_GB2312" w:eastAsia="仿宋_GB2312" w:cs="仿宋_GB2312"/>
          <w:i w:val="0"/>
          <w:iCs w:val="0"/>
          <w:caps w:val="0"/>
          <w:spacing w:val="0"/>
          <w:sz w:val="32"/>
          <w:szCs w:val="32"/>
          <w:shd w:val="clear"/>
          <w:lang w:val="en-US" w:eastAsia="zh-CN"/>
        </w:rPr>
        <w:t>等多个外卖平台供用户使用。</w:t>
      </w:r>
      <w:r>
        <w:rPr>
          <w:rFonts w:hint="eastAsia" w:ascii="仿宋_GB2312" w:hAnsi="仿宋_GB2312" w:eastAsia="仿宋_GB2312" w:cs="仿宋_GB2312"/>
          <w:sz w:val="32"/>
          <w:szCs w:val="32"/>
        </w:rPr>
        <w:t>消费者足不出户，动动手指</w:t>
      </w:r>
      <w:r>
        <w:rPr>
          <w:rFonts w:hint="eastAsia" w:ascii="仿宋_GB2312" w:hAnsi="仿宋_GB2312" w:eastAsia="仿宋_GB2312" w:cs="仿宋_GB2312"/>
          <w:sz w:val="32"/>
          <w:szCs w:val="32"/>
          <w:lang w:val="en-US" w:eastAsia="zh-CN"/>
        </w:rPr>
        <w:t>便</w:t>
      </w:r>
      <w:r>
        <w:rPr>
          <w:rFonts w:hint="eastAsia" w:ascii="仿宋_GB2312" w:hAnsi="仿宋_GB2312" w:eastAsia="仿宋_GB2312" w:cs="仿宋_GB2312"/>
          <w:sz w:val="32"/>
          <w:szCs w:val="32"/>
        </w:rPr>
        <w:t>能享受各种美食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为更好厘清各方责任、降低食品安全风险、维护消费者权益，目前有不少</w:t>
      </w:r>
      <w:r>
        <w:rPr>
          <w:rFonts w:hint="eastAsia" w:ascii="仿宋_GB2312" w:hAnsi="仿宋_GB2312" w:eastAsia="仿宋_GB2312" w:cs="仿宋_GB2312"/>
          <w:sz w:val="32"/>
          <w:szCs w:val="32"/>
          <w:lang w:val="en-US" w:eastAsia="zh-CN"/>
        </w:rPr>
        <w:t>城</w:t>
      </w:r>
      <w:r>
        <w:rPr>
          <w:rFonts w:hint="eastAsia" w:ascii="仿宋_GB2312" w:hAnsi="仿宋_GB2312" w:eastAsia="仿宋_GB2312" w:cs="仿宋_GB2312"/>
          <w:sz w:val="32"/>
          <w:szCs w:val="32"/>
        </w:rPr>
        <w:t>市有倡导推行“食安封签”。但由于缺乏统一标准和法律上的强制要求，餐饮行业使用的外卖封签五花八门，大多数封签都存在规格不一、使用不规范、易被替换、粘性低等问题，这让外卖食品“最后一公里”加一道“安全锁”的效果大打折扣，给消费者留下了食品安全隐患。因此，统一封签要求，对“食安封签”的分类和材质进行要求，从追溯、使用要求等方面做出明确规定，显得尤为迫切和必要。</w:t>
      </w:r>
    </w:p>
    <w:p w14:paraId="418EC4B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基于此，立项研究</w:t>
      </w:r>
      <w:r>
        <w:rPr>
          <w:rFonts w:hint="eastAsia" w:ascii="仿宋_GB2312" w:hAnsi="仿宋_GB2312" w:eastAsia="仿宋_GB2312" w:cs="仿宋_GB2312"/>
          <w:sz w:val="32"/>
          <w:szCs w:val="32"/>
          <w:lang w:val="en-US" w:eastAsia="zh-CN"/>
        </w:rPr>
        <w:t>修</w:t>
      </w:r>
      <w:r>
        <w:rPr>
          <w:rFonts w:hint="eastAsia" w:ascii="仿宋_GB2312" w:hAnsi="仿宋_GB2312" w:eastAsia="仿宋_GB2312" w:cs="仿宋_GB2312"/>
          <w:sz w:val="32"/>
          <w:szCs w:val="32"/>
        </w:rPr>
        <w:t>订团体标准《餐饮外卖一次性封签使用规范》，制定和推行“餐饮外卖一次性封签使用规范”团体标准的实施，不仅能让商家有标可循，给外卖食品系上了一条“安全带”，更能打消消费者对餐饮食品在配送过程中是否发生污染的食品安全顾虑，全力保障外卖餐食配送“最后一公里”安全，</w:t>
      </w:r>
      <w:r>
        <w:rPr>
          <w:rFonts w:hint="eastAsia" w:ascii="仿宋_GB2312" w:hAnsi="仿宋_GB2312" w:eastAsia="仿宋_GB2312" w:cs="仿宋_GB2312"/>
          <w:sz w:val="32"/>
          <w:szCs w:val="32"/>
          <w:lang w:val="en-US" w:eastAsia="zh-CN"/>
        </w:rPr>
        <w:t>守护舌尖上的安全</w:t>
      </w:r>
      <w:r>
        <w:rPr>
          <w:rFonts w:hint="eastAsia" w:ascii="仿宋_GB2312" w:hAnsi="仿宋_GB2312" w:eastAsia="仿宋_GB2312" w:cs="仿宋_GB2312"/>
          <w:sz w:val="32"/>
          <w:szCs w:val="32"/>
        </w:rPr>
        <w:t>。</w:t>
      </w:r>
    </w:p>
    <w:p w14:paraId="53914B6F">
      <w:pPr>
        <w:numPr>
          <w:ilvl w:val="0"/>
          <w:numId w:val="35"/>
        </w:numPr>
        <w:jc w:val="left"/>
        <w:rPr>
          <w:rFonts w:ascii="黑体" w:hAnsi="黑体" w:eastAsia="黑体" w:cs="黑体"/>
          <w:sz w:val="32"/>
          <w:szCs w:val="32"/>
        </w:rPr>
      </w:pPr>
      <w:r>
        <w:rPr>
          <w:rFonts w:hint="eastAsia" w:ascii="黑体" w:hAnsi="黑体" w:eastAsia="黑体" w:cs="黑体"/>
          <w:sz w:val="32"/>
          <w:szCs w:val="32"/>
        </w:rPr>
        <w:t>标准编制原则</w:t>
      </w:r>
      <w:r>
        <w:rPr>
          <w:rFonts w:hint="eastAsia" w:ascii="黑体" w:hAnsi="黑体" w:eastAsia="黑体" w:cs="黑体"/>
          <w:sz w:val="32"/>
          <w:szCs w:val="32"/>
          <w:lang w:val="en-US" w:eastAsia="zh-CN"/>
        </w:rPr>
        <w:t>及主要内容</w:t>
      </w:r>
    </w:p>
    <w:p w14:paraId="4201FAAC">
      <w:pPr>
        <w:jc w:val="both"/>
        <w:rPr>
          <w:rFonts w:ascii="黑体" w:hAnsi="黑体" w:eastAsia="黑体" w:cs="黑体"/>
          <w:sz w:val="32"/>
          <w:szCs w:val="32"/>
        </w:rPr>
      </w:pPr>
      <w:r>
        <w:rPr>
          <w:rFonts w:hint="eastAsia" w:ascii="黑体" w:hAnsi="黑体" w:eastAsia="黑体" w:cs="黑体"/>
          <w:sz w:val="32"/>
          <w:szCs w:val="32"/>
        </w:rPr>
        <w:t>（一）标准编制原则</w:t>
      </w:r>
    </w:p>
    <w:p w14:paraId="30811E40">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1、遵循</w:t>
      </w:r>
      <w:r>
        <w:rPr>
          <w:rFonts w:hint="eastAsia" w:ascii="仿宋_GB2312" w:hAnsi="仿宋_GB2312" w:eastAsia="仿宋_GB2312" w:cs="仿宋_GB2312"/>
          <w:sz w:val="32"/>
          <w:szCs w:val="32"/>
          <w:lang w:val="en-US" w:eastAsia="zh-CN"/>
        </w:rPr>
        <w:t>粤港澳三地</w:t>
      </w:r>
      <w:r>
        <w:rPr>
          <w:rFonts w:hint="eastAsia" w:ascii="仿宋_GB2312" w:hAnsi="仿宋_GB2312" w:eastAsia="仿宋_GB2312" w:cs="仿宋_GB2312"/>
          <w:sz w:val="32"/>
          <w:szCs w:val="32"/>
        </w:rPr>
        <w:t>有关方针和政策、法规和规章；</w:t>
      </w:r>
    </w:p>
    <w:p w14:paraId="60395F7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2、严格按照GB/T 1.1-2020《标准化工作导则 第1部分：标准化文件的结构和起草规划》的规定进行编写。</w:t>
      </w:r>
    </w:p>
    <w:p w14:paraId="700876A8">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3、根据行业需求和实际情况，秉持推动餐饮质量安全提升的原则，提出餐饮外卖一次性封签的使用规范，具有实际指导和引领价值。</w:t>
      </w:r>
    </w:p>
    <w:p w14:paraId="3CF26685">
      <w:pPr>
        <w:jc w:val="left"/>
        <w:rPr>
          <w:rFonts w:hint="default"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主要内容</w:t>
      </w:r>
    </w:p>
    <w:p w14:paraId="5C31718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本标准主要</w:t>
      </w: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lang w:val="en-US" w:eastAsia="zh-CN"/>
        </w:rPr>
        <w:t>餐饮外卖一次性封签的术语和定义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封签</w:t>
      </w:r>
      <w:r>
        <w:rPr>
          <w:rFonts w:hint="eastAsia" w:ascii="仿宋_GB2312" w:hAnsi="仿宋_GB2312" w:eastAsia="仿宋_GB2312" w:cs="仿宋_GB2312"/>
          <w:sz w:val="32"/>
          <w:szCs w:val="32"/>
        </w:rPr>
        <w:t>分类、</w:t>
      </w:r>
      <w:r>
        <w:rPr>
          <w:rFonts w:hint="eastAsia" w:ascii="仿宋_GB2312" w:hAnsi="仿宋_GB2312" w:eastAsia="仿宋_GB2312" w:cs="仿宋_GB2312"/>
          <w:sz w:val="32"/>
          <w:szCs w:val="32"/>
          <w:lang w:val="en-US" w:eastAsia="zh-CN"/>
        </w:rPr>
        <w:t>质量要求、信息要求和使用要求等</w:t>
      </w:r>
      <w:r>
        <w:rPr>
          <w:rFonts w:hint="eastAsia" w:ascii="仿宋_GB2312" w:hAnsi="仿宋_GB2312" w:eastAsia="仿宋_GB2312" w:cs="仿宋_GB2312"/>
          <w:sz w:val="32"/>
          <w:szCs w:val="32"/>
        </w:rPr>
        <w:t>方面</w:t>
      </w:r>
      <w:r>
        <w:rPr>
          <w:rFonts w:hint="eastAsia" w:ascii="仿宋_GB2312" w:hAnsi="仿宋_GB2312" w:eastAsia="仿宋_GB2312" w:cs="仿宋_GB2312"/>
          <w:sz w:val="32"/>
          <w:szCs w:val="32"/>
          <w:lang w:val="en-US" w:eastAsia="zh-CN"/>
        </w:rPr>
        <w:t>进行编制。</w:t>
      </w:r>
    </w:p>
    <w:tbl>
      <w:tblPr>
        <w:tblStyle w:val="29"/>
        <w:tblW w:w="881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2278"/>
        <w:gridCol w:w="5569"/>
      </w:tblGrid>
      <w:tr w14:paraId="7882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5" w:type="dxa"/>
          </w:tcPr>
          <w:p w14:paraId="608B3656">
            <w:pPr>
              <w:spacing w:line="560" w:lineRule="exac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章节</w:t>
            </w:r>
          </w:p>
        </w:tc>
        <w:tc>
          <w:tcPr>
            <w:tcW w:w="2278" w:type="dxa"/>
          </w:tcPr>
          <w:p w14:paraId="52EE5661">
            <w:pPr>
              <w:spacing w:line="560" w:lineRule="exac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标题</w:t>
            </w:r>
          </w:p>
        </w:tc>
        <w:tc>
          <w:tcPr>
            <w:tcW w:w="5569" w:type="dxa"/>
          </w:tcPr>
          <w:p w14:paraId="2C3F5A98">
            <w:pPr>
              <w:spacing w:line="560" w:lineRule="exac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主要技术内容</w:t>
            </w:r>
          </w:p>
        </w:tc>
      </w:tr>
      <w:tr w14:paraId="7C77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14:paraId="0DE81733">
            <w:pPr>
              <w:spacing w:line="560" w:lineRule="exact"/>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2278" w:type="dxa"/>
            <w:vAlign w:val="center"/>
          </w:tcPr>
          <w:p w14:paraId="5EB080BF">
            <w:pPr>
              <w:spacing w:line="56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范围</w:t>
            </w:r>
          </w:p>
        </w:tc>
        <w:tc>
          <w:tcPr>
            <w:tcW w:w="5569" w:type="dxa"/>
          </w:tcPr>
          <w:p w14:paraId="19E910E4">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明确本文件的主要内容与适用范围</w:t>
            </w:r>
          </w:p>
        </w:tc>
      </w:tr>
      <w:tr w14:paraId="501E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14:paraId="6F25EAD1">
            <w:pPr>
              <w:spacing w:line="560" w:lineRule="exact"/>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2278" w:type="dxa"/>
            <w:vAlign w:val="center"/>
          </w:tcPr>
          <w:p w14:paraId="0DC387D8">
            <w:pPr>
              <w:spacing w:line="56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规范性引用文件</w:t>
            </w:r>
          </w:p>
        </w:tc>
        <w:tc>
          <w:tcPr>
            <w:tcW w:w="5569" w:type="dxa"/>
          </w:tcPr>
          <w:p w14:paraId="0CECC39F">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适用于标准中的规范性引用文件</w:t>
            </w:r>
          </w:p>
        </w:tc>
      </w:tr>
      <w:tr w14:paraId="1A50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14:paraId="7E14BDAE">
            <w:pPr>
              <w:spacing w:line="560" w:lineRule="exact"/>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w:t>
            </w:r>
          </w:p>
        </w:tc>
        <w:tc>
          <w:tcPr>
            <w:tcW w:w="2278" w:type="dxa"/>
            <w:vAlign w:val="center"/>
          </w:tcPr>
          <w:p w14:paraId="3D0C4194">
            <w:pPr>
              <w:spacing w:line="560" w:lineRule="exact"/>
              <w:jc w:val="both"/>
              <w:rPr>
                <w:rFonts w:hint="eastAsia" w:ascii="仿宋" w:hAnsi="仿宋" w:eastAsia="仿宋" w:cs="仿宋"/>
                <w:b/>
                <w:bCs/>
                <w:sz w:val="28"/>
                <w:szCs w:val="28"/>
                <w:vertAlign w:val="baseline"/>
              </w:rPr>
            </w:pPr>
            <w:r>
              <w:rPr>
                <w:rFonts w:hint="eastAsia" w:ascii="仿宋" w:hAnsi="仿宋" w:eastAsia="仿宋" w:cs="仿宋"/>
                <w:sz w:val="28"/>
                <w:szCs w:val="28"/>
              </w:rPr>
              <w:t>术语和定义</w:t>
            </w:r>
          </w:p>
        </w:tc>
        <w:tc>
          <w:tcPr>
            <w:tcW w:w="5569" w:type="dxa"/>
          </w:tcPr>
          <w:p w14:paraId="0E89DC1D">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规定了餐饮外卖一次性封签、网络餐饮服务第三方平台、外卖配送员的定义</w:t>
            </w:r>
          </w:p>
        </w:tc>
      </w:tr>
      <w:tr w14:paraId="0C39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14:paraId="1E42CC98">
            <w:pPr>
              <w:spacing w:line="560" w:lineRule="exact"/>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w:t>
            </w:r>
          </w:p>
        </w:tc>
        <w:tc>
          <w:tcPr>
            <w:tcW w:w="2278" w:type="dxa"/>
            <w:vAlign w:val="center"/>
          </w:tcPr>
          <w:p w14:paraId="1371662F">
            <w:pPr>
              <w:spacing w:line="560" w:lineRule="exact"/>
              <w:jc w:val="both"/>
              <w:rPr>
                <w:rFonts w:hint="default" w:ascii="仿宋" w:hAnsi="仿宋" w:eastAsia="仿宋" w:cs="仿宋"/>
                <w:b/>
                <w:bCs/>
                <w:sz w:val="28"/>
                <w:szCs w:val="28"/>
                <w:vertAlign w:val="baseline"/>
                <w:lang w:val="en-US" w:eastAsia="zh-CN"/>
              </w:rPr>
            </w:pPr>
            <w:r>
              <w:rPr>
                <w:rFonts w:hint="eastAsia" w:ascii="仿宋" w:hAnsi="仿宋" w:eastAsia="仿宋" w:cs="仿宋"/>
                <w:b w:val="0"/>
                <w:bCs w:val="0"/>
                <w:sz w:val="28"/>
                <w:szCs w:val="28"/>
                <w:vertAlign w:val="baseline"/>
                <w:lang w:val="en-US" w:eastAsia="zh-CN"/>
              </w:rPr>
              <w:t>封签分类</w:t>
            </w:r>
          </w:p>
        </w:tc>
        <w:tc>
          <w:tcPr>
            <w:tcW w:w="5569" w:type="dxa"/>
          </w:tcPr>
          <w:p w14:paraId="72C95A32">
            <w:p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将封签按使用前形态和功能进行分类</w:t>
            </w:r>
          </w:p>
        </w:tc>
      </w:tr>
      <w:tr w14:paraId="0A1A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14:paraId="2361A7D4">
            <w:pPr>
              <w:spacing w:line="560" w:lineRule="exact"/>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w:t>
            </w:r>
          </w:p>
        </w:tc>
        <w:tc>
          <w:tcPr>
            <w:tcW w:w="2278" w:type="dxa"/>
            <w:vAlign w:val="center"/>
          </w:tcPr>
          <w:p w14:paraId="1C012E38">
            <w:pPr>
              <w:spacing w:line="560" w:lineRule="exact"/>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质量要求</w:t>
            </w:r>
          </w:p>
        </w:tc>
        <w:tc>
          <w:tcPr>
            <w:tcW w:w="5569" w:type="dxa"/>
          </w:tcPr>
          <w:p w14:paraId="7691B418">
            <w:p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从封签的规格、性能和卫生等方面进行质量要求</w:t>
            </w:r>
          </w:p>
        </w:tc>
      </w:tr>
      <w:tr w14:paraId="123F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14:paraId="48D583CA">
            <w:pPr>
              <w:spacing w:line="560" w:lineRule="exact"/>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6</w:t>
            </w:r>
          </w:p>
        </w:tc>
        <w:tc>
          <w:tcPr>
            <w:tcW w:w="2278" w:type="dxa"/>
            <w:vAlign w:val="center"/>
          </w:tcPr>
          <w:p w14:paraId="6C3F4B17">
            <w:pPr>
              <w:spacing w:line="560" w:lineRule="exact"/>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信息要求</w:t>
            </w:r>
          </w:p>
        </w:tc>
        <w:tc>
          <w:tcPr>
            <w:tcW w:w="5569" w:type="dxa"/>
          </w:tcPr>
          <w:p w14:paraId="73CD849C">
            <w:p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从封签的文字和条码方面进行信息要求</w:t>
            </w:r>
          </w:p>
        </w:tc>
      </w:tr>
      <w:tr w14:paraId="6EF3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14:paraId="4132141B">
            <w:pPr>
              <w:spacing w:line="560" w:lineRule="exact"/>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7</w:t>
            </w:r>
          </w:p>
        </w:tc>
        <w:tc>
          <w:tcPr>
            <w:tcW w:w="2278" w:type="dxa"/>
            <w:vAlign w:val="center"/>
          </w:tcPr>
          <w:p w14:paraId="7A97BA22">
            <w:pPr>
              <w:spacing w:line="560" w:lineRule="exact"/>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使用要求</w:t>
            </w:r>
          </w:p>
        </w:tc>
        <w:tc>
          <w:tcPr>
            <w:tcW w:w="5569" w:type="dxa"/>
          </w:tcPr>
          <w:p w14:paraId="74483C47">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规定餐饮外卖企业、外卖配送员和网络订餐者三者的使用要求，包括下单、封装、配送和签收四个部分</w:t>
            </w:r>
          </w:p>
        </w:tc>
      </w:tr>
    </w:tbl>
    <w:p w14:paraId="24516464">
      <w:pPr>
        <w:jc w:val="left"/>
        <w:rPr>
          <w:rFonts w:hint="default" w:ascii="黑体" w:hAnsi="黑体" w:eastAsia="黑体" w:cs="黑体"/>
          <w:sz w:val="32"/>
          <w:szCs w:val="32"/>
          <w:lang w:val="en-US" w:eastAsia="zh-CN"/>
        </w:rPr>
      </w:pPr>
      <w:r>
        <w:rPr>
          <w:rFonts w:hint="eastAsia" w:ascii="黑体" w:hAnsi="黑体" w:eastAsia="黑体" w:cs="黑体"/>
          <w:sz w:val="32"/>
          <w:szCs w:val="32"/>
        </w:rPr>
        <w:t>（</w:t>
      </w: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确定依据</w:t>
      </w:r>
    </w:p>
    <w:p w14:paraId="713EE19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餐饮外卖一次性封签的使用规范》标准制定工作是按照中共中央、国务院印发的《粤港澳大湾区发展规划纲要》精神开展。本标准以严格执行国家标准化管理及食品卫生安全方面的法律法规为基础，其中涉及标准化工作包括《中华人民共和国标准化法》《团体标准管理规定》《广东省标准化条例》以及《湾区标准管理办法(试行)》，粤港澳三地餐饮食品安全方面的法律、法规和技术规范包括:</w:t>
      </w:r>
    </w:p>
    <w:p w14:paraId="72C4F79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1、广东地区适用:《中华人民共和国食品安全法》《食品经营许可管理办法》《餐饮服务食品安全操作规范》《食品经营许可审查通则(试行)》《食品经营许可的实施细则(试行)》和GB 31654《食品安全国家标准 餐饮服务通用卫生规范》。</w:t>
      </w:r>
    </w:p>
    <w:p w14:paraId="7D5973A7">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2、香港地区适用:《食物安全条例》《公众卫生及市政条例》《食品安全命令实务守则》《食物业规例》《餐饮外卖及配送服务实务指南》</w:t>
      </w:r>
      <w:r>
        <w:rPr>
          <w:rFonts w:hint="eastAsia" w:ascii="仿宋_GB2312" w:hAnsi="仿宋_GB2312" w:eastAsia="仿宋_GB2312" w:cs="仿宋_GB2312"/>
          <w:sz w:val="32"/>
          <w:szCs w:val="32"/>
          <w:highlight w:val="none"/>
          <w:lang w:val="en-US" w:eastAsia="zh-CN"/>
        </w:rPr>
        <w:t>《外卖及餐饮配送 给食物业及消费者的食物安全建议》。</w:t>
      </w:r>
    </w:p>
    <w:p w14:paraId="7C18B97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3、澳门地区适用:《食品安全法》《进口食品卫生指引》《食品回收指引》《运送食品的卫生指引》《食品卫生技术指引》《外卖及堂食处理食品卫生指南》。</w:t>
      </w:r>
    </w:p>
    <w:p w14:paraId="06C9EEEE">
      <w:pPr>
        <w:numPr>
          <w:ilvl w:val="0"/>
          <w:numId w:val="35"/>
        </w:numPr>
        <w:jc w:val="left"/>
        <w:rPr>
          <w:rFonts w:ascii="黑体" w:hAnsi="黑体" w:eastAsia="黑体" w:cs="黑体"/>
          <w:sz w:val="32"/>
          <w:szCs w:val="32"/>
        </w:rPr>
      </w:pPr>
      <w:r>
        <w:rPr>
          <w:rFonts w:hint="eastAsia" w:ascii="黑体" w:hAnsi="黑体" w:eastAsia="黑体" w:cs="黑体"/>
          <w:sz w:val="32"/>
          <w:szCs w:val="32"/>
        </w:rPr>
        <w:t>编制过程</w:t>
      </w:r>
    </w:p>
    <w:p w14:paraId="53B277D4">
      <w:pPr>
        <w:numPr>
          <w:ilvl w:val="-1"/>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草案在起草过程中召开了多次专家研讨会，并针对标准研制的重点内容进行了多次座谈交流和调研，投入了大量的时间和人力，参与标准起草、研讨的人员和专家多来自市场监管部门、餐饮业协会、外卖平台和商家代表等不同类型代表。起草组人员还对标准全文进行了逐条讨论，通过对标准内容的反复修改和完善。</w:t>
      </w:r>
    </w:p>
    <w:p w14:paraId="5AD036E4">
      <w:pPr>
        <w:numPr>
          <w:ilvl w:val="-1"/>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在2022年11月，形成了标准征求意见稿，12月形成送审稿组织专家进行标准审查，12月23日完成T/STBZ 12-2022《餐饮外卖一次性封签使用规范》团体标准在全国团体标准信息平台发布。</w:t>
      </w:r>
    </w:p>
    <w:p w14:paraId="17910383">
      <w:pPr>
        <w:numPr>
          <w:ilvl w:val="-1"/>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highlight w:val="none"/>
          <w:lang w:val="en-US" w:eastAsia="zh-CN"/>
        </w:rPr>
        <w:t>7月</w:t>
      </w:r>
      <w:r>
        <w:rPr>
          <w:rFonts w:hint="eastAsia" w:ascii="仿宋_GB2312" w:hAnsi="仿宋_GB2312" w:eastAsia="仿宋_GB2312" w:cs="仿宋_GB2312"/>
          <w:sz w:val="32"/>
          <w:szCs w:val="32"/>
          <w:lang w:val="en-US" w:eastAsia="zh-CN"/>
        </w:rPr>
        <w:t>，标准正式修订。</w:t>
      </w:r>
    </w:p>
    <w:p w14:paraId="7A714200">
      <w:pPr>
        <w:numPr>
          <w:ilvl w:val="-1"/>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2024年8月，标准项目组广泛收集粤港澳地区餐饮外卖安全和文献资料作参考。</w:t>
      </w:r>
    </w:p>
    <w:p w14:paraId="7882A6C3">
      <w:pPr>
        <w:numPr>
          <w:ilvl w:val="-1"/>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2024年8-9月，标准项目组综合粤港澳地区外卖封签的情况，通过组内讨论，《餐饮外卖一次性封签使用规范》标准制定项目组完成标准征求意见稿的制定。</w:t>
      </w:r>
    </w:p>
    <w:p w14:paraId="3974D8E2">
      <w:pPr>
        <w:numPr>
          <w:ilvl w:val="-1"/>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2024年9月15日，</w:t>
      </w:r>
      <w:r>
        <w:rPr>
          <w:rFonts w:hint="eastAsia" w:ascii="仿宋_GB2312" w:hAnsi="仿宋_GB2312" w:eastAsia="仿宋_GB2312" w:cs="仿宋_GB2312"/>
          <w:sz w:val="32"/>
          <w:szCs w:val="32"/>
          <w:lang w:val="en-US" w:eastAsia="zh-CN"/>
        </w:rPr>
        <w:t>标准</w:t>
      </w:r>
      <w:bookmarkStart w:id="89" w:name="_GoBack"/>
      <w:bookmarkEnd w:id="89"/>
      <w:r>
        <w:rPr>
          <w:rFonts w:hint="eastAsia" w:ascii="仿宋_GB2312" w:hAnsi="仿宋_GB2312" w:eastAsia="仿宋_GB2312" w:cs="仿宋_GB2312"/>
          <w:sz w:val="32"/>
          <w:szCs w:val="32"/>
          <w:lang w:val="en-US" w:eastAsia="zh-CN"/>
        </w:rPr>
        <w:t>项目组按《团体标准管理规定》要求，将《关于&lt;旅游团队餐饮服务规范&gt;等2项团体标准征求意见的函》及标准征求意见稿发布到汕头市标准信息服务网公开征求意见，为期30天。</w:t>
      </w:r>
    </w:p>
    <w:p w14:paraId="7C2E858B">
      <w:pPr>
        <w:numPr>
          <w:ilvl w:val="0"/>
          <w:numId w:val="35"/>
        </w:numPr>
        <w:jc w:val="left"/>
        <w:rPr>
          <w:rFonts w:ascii="黑体" w:hAnsi="黑体" w:eastAsia="黑体" w:cs="黑体"/>
          <w:sz w:val="32"/>
          <w:szCs w:val="32"/>
        </w:rPr>
      </w:pPr>
      <w:r>
        <w:rPr>
          <w:rFonts w:hint="eastAsia" w:ascii="黑体" w:hAnsi="黑体" w:eastAsia="黑体" w:cs="黑体"/>
          <w:sz w:val="32"/>
          <w:szCs w:val="32"/>
          <w:lang w:val="en-US" w:eastAsia="zh-CN"/>
        </w:rPr>
        <w:t>标准涉及的相关知识产权说明</w:t>
      </w:r>
    </w:p>
    <w:p w14:paraId="6DA4D640">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无相关必要专利。</w:t>
      </w:r>
    </w:p>
    <w:p w14:paraId="10D3338A">
      <w:pPr>
        <w:numPr>
          <w:ilvl w:val="0"/>
          <w:numId w:val="35"/>
        </w:numPr>
        <w:jc w:val="left"/>
        <w:rPr>
          <w:rFonts w:hint="eastAsia" w:ascii="黑体" w:hAnsi="黑体" w:eastAsia="黑体" w:cs="黑体"/>
          <w:sz w:val="32"/>
          <w:szCs w:val="32"/>
        </w:rPr>
      </w:pPr>
      <w:r>
        <w:rPr>
          <w:rFonts w:hint="eastAsia" w:ascii="黑体" w:hAnsi="黑体" w:eastAsia="黑体" w:cs="黑体"/>
          <w:sz w:val="32"/>
          <w:szCs w:val="32"/>
        </w:rPr>
        <w:t>采用国际标准的程度与水平</w:t>
      </w:r>
    </w:p>
    <w:p w14:paraId="7328F31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无相关国际标准。</w:t>
      </w:r>
    </w:p>
    <w:p w14:paraId="153BBE89">
      <w:pPr>
        <w:numPr>
          <w:ilvl w:val="0"/>
          <w:numId w:val="35"/>
        </w:numPr>
        <w:jc w:val="left"/>
        <w:rPr>
          <w:rFonts w:ascii="黑体" w:hAnsi="黑体" w:eastAsia="黑体" w:cs="黑体"/>
          <w:sz w:val="32"/>
          <w:szCs w:val="32"/>
        </w:rPr>
      </w:pPr>
      <w:r>
        <w:rPr>
          <w:rFonts w:hint="eastAsia" w:ascii="黑体" w:hAnsi="黑体" w:eastAsia="黑体" w:cs="黑体"/>
          <w:sz w:val="32"/>
          <w:szCs w:val="32"/>
        </w:rPr>
        <w:t>与重大分歧意见的处理和依据</w:t>
      </w:r>
    </w:p>
    <w:p w14:paraId="6B83F40C">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无重大意见分歧。</w:t>
      </w:r>
    </w:p>
    <w:p w14:paraId="0A95DFEB">
      <w:pPr>
        <w:numPr>
          <w:ilvl w:val="0"/>
          <w:numId w:val="35"/>
        </w:numPr>
        <w:jc w:val="left"/>
        <w:rPr>
          <w:rFonts w:ascii="黑体" w:hAnsi="黑体" w:eastAsia="黑体" w:cs="黑体"/>
          <w:sz w:val="32"/>
          <w:szCs w:val="32"/>
        </w:rPr>
      </w:pPr>
      <w:r>
        <w:rPr>
          <w:rFonts w:hint="eastAsia" w:ascii="黑体" w:hAnsi="黑体" w:eastAsia="黑体" w:cs="黑体"/>
          <w:sz w:val="32"/>
          <w:szCs w:val="32"/>
        </w:rPr>
        <w:t>其他应予说明的事项</w:t>
      </w:r>
    </w:p>
    <w:p w14:paraId="4B926EE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无其他应予说明的事项。</w:t>
      </w:r>
    </w:p>
    <w:p w14:paraId="5D693B58">
      <w:pPr>
        <w:ind w:firstLine="640" w:firstLineChars="200"/>
        <w:rPr>
          <w:rFonts w:ascii="仿宋_GB2312" w:hAnsi="仿宋_GB2312" w:eastAsia="仿宋_GB2312" w:cs="仿宋_GB2312"/>
          <w:sz w:val="32"/>
          <w:szCs w:val="32"/>
        </w:rPr>
      </w:pPr>
    </w:p>
    <w:p w14:paraId="1BBE1456">
      <w:pPr>
        <w:ind w:firstLine="640" w:firstLineChars="200"/>
        <w:rPr>
          <w:rFonts w:ascii="仿宋_GB2312" w:hAnsi="仿宋_GB2312" w:eastAsia="仿宋_GB2312" w:cs="仿宋_GB2312"/>
          <w:sz w:val="32"/>
          <w:szCs w:val="32"/>
        </w:rPr>
      </w:pPr>
    </w:p>
    <w:p w14:paraId="0B3A9F74">
      <w:pPr>
        <w:ind w:firstLine="640" w:firstLineChars="200"/>
        <w:rPr>
          <w:rFonts w:ascii="仿宋_GB2312" w:hAnsi="仿宋_GB2312" w:eastAsia="仿宋_GB2312" w:cs="仿宋_GB2312"/>
          <w:sz w:val="32"/>
          <w:szCs w:val="32"/>
        </w:rPr>
      </w:pPr>
    </w:p>
    <w:p w14:paraId="258A4F13">
      <w:pPr>
        <w:ind w:firstLine="640" w:firstLineChars="200"/>
        <w:rPr>
          <w:rFonts w:hint="eastAsia" w:ascii="仿宋_GB2312" w:hAnsi="仿宋_GB2312" w:eastAsia="仿宋_GB2312" w:cs="仿宋_GB2312"/>
          <w:sz w:val="32"/>
          <w:szCs w:val="32"/>
        </w:rPr>
      </w:pPr>
    </w:p>
    <w:p w14:paraId="32F85BBE">
      <w:pPr>
        <w:keepNext w:val="0"/>
        <w:keepLines w:val="0"/>
        <w:pageBreakBefore w:val="0"/>
        <w:widowControl w:val="0"/>
        <w:kinsoku/>
        <w:wordWrap/>
        <w:overflowPunct/>
        <w:topLinePunct w:val="0"/>
        <w:autoSpaceDE/>
        <w:autoSpaceDN/>
        <w:bidi w:val="0"/>
        <w:adjustRightInd w:val="0"/>
        <w:snapToGrid/>
        <w:spacing w:line="360" w:lineRule="auto"/>
        <w:ind w:right="0"/>
        <w:jc w:val="right"/>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餐饮外卖一次性封签使用规范》标准编制工作组</w:t>
      </w:r>
    </w:p>
    <w:p w14:paraId="42D01B85">
      <w:pPr>
        <w:keepNext w:val="0"/>
        <w:keepLines w:val="0"/>
        <w:pageBreakBefore w:val="0"/>
        <w:widowControl w:val="0"/>
        <w:kinsoku/>
        <w:wordWrap/>
        <w:overflowPunct/>
        <w:topLinePunct w:val="0"/>
        <w:autoSpaceDE/>
        <w:autoSpaceDN/>
        <w:bidi w:val="0"/>
        <w:adjustRightInd w:val="0"/>
        <w:snapToGrid/>
        <w:spacing w:line="360" w:lineRule="auto"/>
        <w:ind w:right="0" w:firstLine="3600" w:firstLineChars="1200"/>
        <w:jc w:val="right"/>
        <w:textAlignment w:val="auto"/>
        <w:rPr>
          <w:rFonts w:ascii="仿宋" w:hAnsi="仿宋" w:eastAsia="仿宋" w:cs="仿宋"/>
          <w:sz w:val="30"/>
          <w:szCs w:val="30"/>
          <w:highlight w:val="yellow"/>
        </w:rPr>
      </w:pPr>
      <w:r>
        <w:rPr>
          <w:rFonts w:hint="eastAsia" w:ascii="仿宋" w:hAnsi="仿宋" w:eastAsia="仿宋" w:cs="仿宋"/>
          <w:sz w:val="30"/>
          <w:szCs w:val="30"/>
          <w:highlight w:val="none"/>
        </w:rPr>
        <w:t>202</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15</w:t>
      </w:r>
      <w:r>
        <w:rPr>
          <w:rFonts w:hint="eastAsia" w:ascii="仿宋" w:hAnsi="仿宋" w:eastAsia="仿宋" w:cs="仿宋"/>
          <w:sz w:val="30"/>
          <w:szCs w:val="30"/>
          <w:highlight w:val="none"/>
        </w:rPr>
        <w:t>日</w:t>
      </w:r>
    </w:p>
    <w:p w14:paraId="3B70D068">
      <w:pPr>
        <w:spacing w:line="360" w:lineRule="auto"/>
        <w:ind w:right="300" w:firstLine="3600" w:firstLineChars="1200"/>
        <w:rPr>
          <w:rFonts w:ascii="仿宋" w:hAnsi="仿宋" w:eastAsia="仿宋" w:cs="仿宋"/>
          <w:sz w:val="30"/>
          <w:szCs w:val="30"/>
        </w:rPr>
      </w:pPr>
    </w:p>
    <w:p w14:paraId="2902AC4B">
      <w:pPr>
        <w:pStyle w:val="59"/>
        <w:ind w:firstLine="0" w:firstLineChars="0"/>
        <w:jc w:val="center"/>
        <w:rPr>
          <w:rFonts w:hint="eastAsia"/>
        </w:rPr>
      </w:pPr>
    </w:p>
    <w:sectPr>
      <w:headerReference r:id="rId15" w:type="default"/>
      <w:footerReference r:id="rId16" w:type="default"/>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A49519-3032-48F7-8602-8C3B45966A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C884EB34-8ED5-4D39-A483-C45EB6CD9334}"/>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embedRegular r:id="rId3" w:fontKey="{181CACDE-12B3-4995-9322-3B48A694A56F}"/>
  </w:font>
  <w:font w:name="微软雅黑">
    <w:panose1 w:val="020B0503020204020204"/>
    <w:charset w:val="86"/>
    <w:family w:val="swiss"/>
    <w:pitch w:val="default"/>
    <w:sig w:usb0="80000287" w:usb1="2ACF3C50" w:usb2="00000016" w:usb3="00000000" w:csb0="0004001F" w:csb1="00000000"/>
    <w:embedRegular r:id="rId4" w:fontKey="{13F088B0-9B37-4AB3-8793-91C5BBB33BF7}"/>
  </w:font>
  <w:font w:name="方正小标宋简体">
    <w:panose1 w:val="02000000000000000000"/>
    <w:charset w:val="86"/>
    <w:family w:val="script"/>
    <w:pitch w:val="default"/>
    <w:sig w:usb0="00000001" w:usb1="08000000" w:usb2="00000000" w:usb3="00000000" w:csb0="00040000" w:csb1="00000000"/>
    <w:embedRegular r:id="rId5" w:fontKey="{BC12364D-3DFD-4AF9-91E5-15178A268ED2}"/>
  </w:font>
  <w:font w:name="仿宋_GB2312">
    <w:panose1 w:val="02010609030101010101"/>
    <w:charset w:val="86"/>
    <w:family w:val="modern"/>
    <w:pitch w:val="default"/>
    <w:sig w:usb0="00000001" w:usb1="080E0000" w:usb2="00000000" w:usb3="00000000" w:csb0="00040000" w:csb1="00000000"/>
    <w:embedRegular r:id="rId6" w:fontKey="{F3E0F1A2-C1E5-474C-953F-31908D042D71}"/>
  </w:font>
  <w:font w:name="仿宋">
    <w:panose1 w:val="02010609060101010101"/>
    <w:charset w:val="86"/>
    <w:family w:val="auto"/>
    <w:pitch w:val="default"/>
    <w:sig w:usb0="800002BF" w:usb1="38CF7CFA" w:usb2="00000016" w:usb3="00000000" w:csb0="00040001" w:csb1="00000000"/>
    <w:embedRegular r:id="rId7" w:fontKey="{C55935F3-63C3-4E18-A71D-CDB6DD7D21B7}"/>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31E83">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1310B">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A04A0">
    <w:pPr>
      <w:pStyle w:val="55"/>
    </w:pPr>
    <w:r>
      <w:fldChar w:fldCharType="begin"/>
    </w:r>
    <w:r>
      <w:instrText xml:space="preserve">PAGE   \* MERGEFORMAT</w:instrText>
    </w:r>
    <w:r>
      <w:fldChar w:fldCharType="separate"/>
    </w:r>
    <w:r>
      <w:rPr>
        <w:lang w:val="zh-CN"/>
      </w:rP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CA126">
    <w:pPr>
      <w:pStyle w:val="54"/>
    </w:pPr>
    <w:r>
      <w:fldChar w:fldCharType="begin"/>
    </w:r>
    <w:r>
      <w:instrText xml:space="preserve"> PAGE   \* MERGEFORMAT \* MERGEFORMAT </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A26E1">
    <w:pPr>
      <w:pStyle w:val="55"/>
    </w:pPr>
    <w:r>
      <w:fldChar w:fldCharType="begin"/>
    </w:r>
    <w:r>
      <w:instrText xml:space="preserve">PAGE   \* MERGEFORMAT</w:instrText>
    </w:r>
    <w:r>
      <w:fldChar w:fldCharType="separate"/>
    </w:r>
    <w:r>
      <w:rPr>
        <w:lang w:val="zh-CN"/>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997C9">
    <w:pPr>
      <w:pStyle w:val="55"/>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EFD39">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59EE5">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3848">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255A1">
    <w:pPr>
      <w:pStyle w:val="64"/>
      <w:wordWrap w:val="0"/>
      <w:rPr>
        <w:rFonts w:hint="default" w:eastAsia="黑体"/>
        <w:lang w:val="en-US" w:eastAsia="zh-CN"/>
      </w:rPr>
    </w:pPr>
    <w:r>
      <w:rPr>
        <w:rFonts w:hint="eastAsia"/>
        <w:lang w:val="en-US" w:eastAsia="zh-CN"/>
      </w:rPr>
      <w:t>T/XXX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10761">
    <w:pPr>
      <w:pStyle w:val="65"/>
    </w:pPr>
    <w:r>
      <w:fldChar w:fldCharType="begin"/>
    </w:r>
    <w:r>
      <w:instrText xml:space="preserve"> STYLEREF  标准文件_文件编号 \* MERGEFORMAT </w:instrText>
    </w:r>
    <w:r>
      <w:fldChar w:fldCharType="separate"/>
    </w:r>
    <w:r>
      <w:t>T/XXX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4FE19">
    <w:pPr>
      <w:pStyle w:val="6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0D4A7F35"/>
    <w:multiLevelType w:val="multilevel"/>
    <w:tmpl w:val="0D4A7F35"/>
    <w:lvl w:ilvl="0" w:tentative="0">
      <w:start w:val="1"/>
      <w:numFmt w:val="lowerLetter"/>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1051123"/>
    <w:multiLevelType w:val="multilevel"/>
    <w:tmpl w:val="41051123"/>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897988"/>
    <w:multiLevelType w:val="singleLevel"/>
    <w:tmpl w:val="6C897988"/>
    <w:lvl w:ilvl="0" w:tentative="0">
      <w:start w:val="1"/>
      <w:numFmt w:val="chineseCounting"/>
      <w:suff w:val="nothing"/>
      <w:lvlText w:val="%1、"/>
      <w:lvlJc w:val="left"/>
      <w:rPr>
        <w:rFonts w:hint="eastAsia"/>
      </w:rPr>
    </w:lvl>
  </w:abstractNum>
  <w:abstractNum w:abstractNumId="28">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241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5"/>
  </w:num>
  <w:num w:numId="5">
    <w:abstractNumId w:val="20"/>
  </w:num>
  <w:num w:numId="6">
    <w:abstractNumId w:val="15"/>
  </w:num>
  <w:num w:numId="7">
    <w:abstractNumId w:val="9"/>
  </w:num>
  <w:num w:numId="8">
    <w:abstractNumId w:val="3"/>
  </w:num>
  <w:num w:numId="9">
    <w:abstractNumId w:val="10"/>
  </w:num>
  <w:num w:numId="10">
    <w:abstractNumId w:val="18"/>
  </w:num>
  <w:num w:numId="11">
    <w:abstractNumId w:val="28"/>
  </w:num>
  <w:num w:numId="12">
    <w:abstractNumId w:val="12"/>
  </w:num>
  <w:num w:numId="13">
    <w:abstractNumId w:val="14"/>
  </w:num>
  <w:num w:numId="14">
    <w:abstractNumId w:val="8"/>
  </w:num>
  <w:num w:numId="15">
    <w:abstractNumId w:val="21"/>
  </w:num>
  <w:num w:numId="16">
    <w:abstractNumId w:val="23"/>
  </w:num>
  <w:num w:numId="17">
    <w:abstractNumId w:val="19"/>
  </w:num>
  <w:num w:numId="18">
    <w:abstractNumId w:val="32"/>
  </w:num>
  <w:num w:numId="19">
    <w:abstractNumId w:val="17"/>
  </w:num>
  <w:num w:numId="20">
    <w:abstractNumId w:val="1"/>
  </w:num>
  <w:num w:numId="21">
    <w:abstractNumId w:val="11"/>
  </w:num>
  <w:num w:numId="22">
    <w:abstractNumId w:val="33"/>
  </w:num>
  <w:num w:numId="23">
    <w:abstractNumId w:val="22"/>
  </w:num>
  <w:num w:numId="24">
    <w:abstractNumId w:val="6"/>
  </w:num>
  <w:num w:numId="25">
    <w:abstractNumId w:val="29"/>
  </w:num>
  <w:num w:numId="26">
    <w:abstractNumId w:val="31"/>
  </w:num>
  <w:num w:numId="27">
    <w:abstractNumId w:val="2"/>
  </w:num>
  <w:num w:numId="28">
    <w:abstractNumId w:val="4"/>
  </w:num>
  <w:num w:numId="29">
    <w:abstractNumId w:val="16"/>
  </w:num>
  <w:num w:numId="30">
    <w:abstractNumId w:val="26"/>
  </w:num>
  <w:num w:numId="31">
    <w:abstractNumId w:val="2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5Mjg5MjMyMjU5YzIzN2RjNjI1NjBlZWI2MWRjNzQifQ=="/>
  </w:docVars>
  <w:rsids>
    <w:rsidRoot w:val="008642A0"/>
    <w:rsid w:val="0000040A"/>
    <w:rsid w:val="00000A94"/>
    <w:rsid w:val="00001972"/>
    <w:rsid w:val="00001D9A"/>
    <w:rsid w:val="00007B3A"/>
    <w:rsid w:val="000107E0"/>
    <w:rsid w:val="0001161D"/>
    <w:rsid w:val="00011FDE"/>
    <w:rsid w:val="00012FFD"/>
    <w:rsid w:val="00014162"/>
    <w:rsid w:val="00014340"/>
    <w:rsid w:val="000156CA"/>
    <w:rsid w:val="00016A9C"/>
    <w:rsid w:val="000174AE"/>
    <w:rsid w:val="00022184"/>
    <w:rsid w:val="00022762"/>
    <w:rsid w:val="000238E0"/>
    <w:rsid w:val="000249DB"/>
    <w:rsid w:val="0002595E"/>
    <w:rsid w:val="00026C78"/>
    <w:rsid w:val="000303C3"/>
    <w:rsid w:val="000331D3"/>
    <w:rsid w:val="00033689"/>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C46"/>
    <w:rsid w:val="00065BAA"/>
    <w:rsid w:val="00067F1E"/>
    <w:rsid w:val="00071CC0"/>
    <w:rsid w:val="00071CFC"/>
    <w:rsid w:val="00073C8C"/>
    <w:rsid w:val="00077B64"/>
    <w:rsid w:val="0008017C"/>
    <w:rsid w:val="00080A1C"/>
    <w:rsid w:val="00082317"/>
    <w:rsid w:val="00083D2C"/>
    <w:rsid w:val="000867B6"/>
    <w:rsid w:val="00086AA1"/>
    <w:rsid w:val="00087A77"/>
    <w:rsid w:val="00090CA6"/>
    <w:rsid w:val="00092B8A"/>
    <w:rsid w:val="00092FB0"/>
    <w:rsid w:val="000934C5"/>
    <w:rsid w:val="00093D25"/>
    <w:rsid w:val="00093DAB"/>
    <w:rsid w:val="00093DDE"/>
    <w:rsid w:val="00094D73"/>
    <w:rsid w:val="00096D63"/>
    <w:rsid w:val="000A0B60"/>
    <w:rsid w:val="000A0EB8"/>
    <w:rsid w:val="000A19FC"/>
    <w:rsid w:val="000A296B"/>
    <w:rsid w:val="000A46D7"/>
    <w:rsid w:val="000A4D5D"/>
    <w:rsid w:val="000A7311"/>
    <w:rsid w:val="000B060F"/>
    <w:rsid w:val="000B1592"/>
    <w:rsid w:val="000B1FF2"/>
    <w:rsid w:val="000B3CDA"/>
    <w:rsid w:val="000B61EF"/>
    <w:rsid w:val="000B6A0B"/>
    <w:rsid w:val="000C0F6C"/>
    <w:rsid w:val="000C11DB"/>
    <w:rsid w:val="000C1492"/>
    <w:rsid w:val="000C25CB"/>
    <w:rsid w:val="000C2FBD"/>
    <w:rsid w:val="000C4B41"/>
    <w:rsid w:val="000C57D6"/>
    <w:rsid w:val="000C6362"/>
    <w:rsid w:val="000C705C"/>
    <w:rsid w:val="000C7666"/>
    <w:rsid w:val="000D0709"/>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066A5"/>
    <w:rsid w:val="00113B1E"/>
    <w:rsid w:val="001169F6"/>
    <w:rsid w:val="00116B92"/>
    <w:rsid w:val="0011711C"/>
    <w:rsid w:val="00123A1A"/>
    <w:rsid w:val="00124E4F"/>
    <w:rsid w:val="001260B7"/>
    <w:rsid w:val="001265CB"/>
    <w:rsid w:val="00131E2C"/>
    <w:rsid w:val="001321C6"/>
    <w:rsid w:val="001325C4"/>
    <w:rsid w:val="00133010"/>
    <w:rsid w:val="001338EE"/>
    <w:rsid w:val="00133AAE"/>
    <w:rsid w:val="00135323"/>
    <w:rsid w:val="001356C4"/>
    <w:rsid w:val="00137565"/>
    <w:rsid w:val="00141114"/>
    <w:rsid w:val="00142969"/>
    <w:rsid w:val="00144023"/>
    <w:rsid w:val="001446C2"/>
    <w:rsid w:val="001457E7"/>
    <w:rsid w:val="00145D9D"/>
    <w:rsid w:val="00146388"/>
    <w:rsid w:val="001529E5"/>
    <w:rsid w:val="00152FB3"/>
    <w:rsid w:val="00153C7E"/>
    <w:rsid w:val="00155790"/>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B1C"/>
    <w:rsid w:val="00173FB1"/>
    <w:rsid w:val="00174D48"/>
    <w:rsid w:val="00176DFD"/>
    <w:rsid w:val="00181344"/>
    <w:rsid w:val="001852C9"/>
    <w:rsid w:val="00187A0B"/>
    <w:rsid w:val="00190087"/>
    <w:rsid w:val="0019072A"/>
    <w:rsid w:val="001913C4"/>
    <w:rsid w:val="0019348F"/>
    <w:rsid w:val="0019381B"/>
    <w:rsid w:val="00193A07"/>
    <w:rsid w:val="00194C95"/>
    <w:rsid w:val="00195C34"/>
    <w:rsid w:val="00196EF5"/>
    <w:rsid w:val="001A0400"/>
    <w:rsid w:val="001A078D"/>
    <w:rsid w:val="001A0E66"/>
    <w:rsid w:val="001A1A53"/>
    <w:rsid w:val="001A234A"/>
    <w:rsid w:val="001A38C7"/>
    <w:rsid w:val="001A3F77"/>
    <w:rsid w:val="001A4602"/>
    <w:rsid w:val="001A4CF3"/>
    <w:rsid w:val="001A6696"/>
    <w:rsid w:val="001B0106"/>
    <w:rsid w:val="001B06E8"/>
    <w:rsid w:val="001B5A3A"/>
    <w:rsid w:val="001B6ABA"/>
    <w:rsid w:val="001B71D0"/>
    <w:rsid w:val="001B71EE"/>
    <w:rsid w:val="001C04A8"/>
    <w:rsid w:val="001C2C03"/>
    <w:rsid w:val="001C3C89"/>
    <w:rsid w:val="001C42F7"/>
    <w:rsid w:val="001C49E5"/>
    <w:rsid w:val="001C680C"/>
    <w:rsid w:val="001C7FEA"/>
    <w:rsid w:val="001D0499"/>
    <w:rsid w:val="001D0BBE"/>
    <w:rsid w:val="001D0ED4"/>
    <w:rsid w:val="001D212F"/>
    <w:rsid w:val="001D29D7"/>
    <w:rsid w:val="001D2CE6"/>
    <w:rsid w:val="001D2DE7"/>
    <w:rsid w:val="001D411C"/>
    <w:rsid w:val="001E1B6A"/>
    <w:rsid w:val="001E2484"/>
    <w:rsid w:val="001E3CC4"/>
    <w:rsid w:val="001E4882"/>
    <w:rsid w:val="001E73AB"/>
    <w:rsid w:val="001F092D"/>
    <w:rsid w:val="001F143A"/>
    <w:rsid w:val="001F1605"/>
    <w:rsid w:val="001F2508"/>
    <w:rsid w:val="001F4412"/>
    <w:rsid w:val="001F4816"/>
    <w:rsid w:val="001F69B4"/>
    <w:rsid w:val="001F77C7"/>
    <w:rsid w:val="00200183"/>
    <w:rsid w:val="00200333"/>
    <w:rsid w:val="002008B5"/>
    <w:rsid w:val="0020107D"/>
    <w:rsid w:val="00202AA4"/>
    <w:rsid w:val="002031F7"/>
    <w:rsid w:val="002040E6"/>
    <w:rsid w:val="0020527B"/>
    <w:rsid w:val="00205F2C"/>
    <w:rsid w:val="00210B15"/>
    <w:rsid w:val="002142EA"/>
    <w:rsid w:val="00215ADD"/>
    <w:rsid w:val="002204BB"/>
    <w:rsid w:val="00221B79"/>
    <w:rsid w:val="00221C6B"/>
    <w:rsid w:val="002220DB"/>
    <w:rsid w:val="002253A1"/>
    <w:rsid w:val="00225CF8"/>
    <w:rsid w:val="0022794E"/>
    <w:rsid w:val="00233D64"/>
    <w:rsid w:val="0023482A"/>
    <w:rsid w:val="00235057"/>
    <w:rsid w:val="002359CB"/>
    <w:rsid w:val="002374DF"/>
    <w:rsid w:val="00243540"/>
    <w:rsid w:val="0024497B"/>
    <w:rsid w:val="0024515B"/>
    <w:rsid w:val="00245B9F"/>
    <w:rsid w:val="00246021"/>
    <w:rsid w:val="0024666E"/>
    <w:rsid w:val="00247F52"/>
    <w:rsid w:val="00250B25"/>
    <w:rsid w:val="00250BBE"/>
    <w:rsid w:val="002515C2"/>
    <w:rsid w:val="0025194F"/>
    <w:rsid w:val="00253609"/>
    <w:rsid w:val="002567B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1E4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6740"/>
    <w:rsid w:val="002C7EBB"/>
    <w:rsid w:val="002D06C1"/>
    <w:rsid w:val="002D42B5"/>
    <w:rsid w:val="002D4F1A"/>
    <w:rsid w:val="002D6EC6"/>
    <w:rsid w:val="002D79AC"/>
    <w:rsid w:val="002E039D"/>
    <w:rsid w:val="002E32AB"/>
    <w:rsid w:val="002E42F4"/>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036B"/>
    <w:rsid w:val="003331E4"/>
    <w:rsid w:val="00334AC5"/>
    <w:rsid w:val="00336C64"/>
    <w:rsid w:val="00337162"/>
    <w:rsid w:val="0034194F"/>
    <w:rsid w:val="00344605"/>
    <w:rsid w:val="0034656D"/>
    <w:rsid w:val="003474AA"/>
    <w:rsid w:val="00350D1D"/>
    <w:rsid w:val="0035109C"/>
    <w:rsid w:val="00352C83"/>
    <w:rsid w:val="00352F1A"/>
    <w:rsid w:val="00355AA2"/>
    <w:rsid w:val="003573CA"/>
    <w:rsid w:val="0036107C"/>
    <w:rsid w:val="003615D2"/>
    <w:rsid w:val="0036429C"/>
    <w:rsid w:val="00364A53"/>
    <w:rsid w:val="003654CB"/>
    <w:rsid w:val="00365AA9"/>
    <w:rsid w:val="00365F86"/>
    <w:rsid w:val="00365F87"/>
    <w:rsid w:val="00365FD1"/>
    <w:rsid w:val="00366E89"/>
    <w:rsid w:val="003705F4"/>
    <w:rsid w:val="00370D58"/>
    <w:rsid w:val="00371316"/>
    <w:rsid w:val="003717C0"/>
    <w:rsid w:val="003748CE"/>
    <w:rsid w:val="00376713"/>
    <w:rsid w:val="00381815"/>
    <w:rsid w:val="003819AF"/>
    <w:rsid w:val="003820E9"/>
    <w:rsid w:val="00382DE7"/>
    <w:rsid w:val="00383DBC"/>
    <w:rsid w:val="003846F5"/>
    <w:rsid w:val="00384FFC"/>
    <w:rsid w:val="003872FC"/>
    <w:rsid w:val="00387ADC"/>
    <w:rsid w:val="00390020"/>
    <w:rsid w:val="003903D6"/>
    <w:rsid w:val="00390EE6"/>
    <w:rsid w:val="0039118F"/>
    <w:rsid w:val="00392AD7"/>
    <w:rsid w:val="003938D9"/>
    <w:rsid w:val="00394376"/>
    <w:rsid w:val="003943FF"/>
    <w:rsid w:val="003952E8"/>
    <w:rsid w:val="003974EB"/>
    <w:rsid w:val="00397CC5"/>
    <w:rsid w:val="003A11D1"/>
    <w:rsid w:val="003A1582"/>
    <w:rsid w:val="003A3D9C"/>
    <w:rsid w:val="003A4077"/>
    <w:rsid w:val="003A4AA7"/>
    <w:rsid w:val="003A6918"/>
    <w:rsid w:val="003B09AD"/>
    <w:rsid w:val="003B1F18"/>
    <w:rsid w:val="003B22D1"/>
    <w:rsid w:val="003B5BF0"/>
    <w:rsid w:val="003B60BF"/>
    <w:rsid w:val="003B6BE3"/>
    <w:rsid w:val="003C010C"/>
    <w:rsid w:val="003C0A6C"/>
    <w:rsid w:val="003C14F8"/>
    <w:rsid w:val="003C5A43"/>
    <w:rsid w:val="003C65BB"/>
    <w:rsid w:val="003D0519"/>
    <w:rsid w:val="003D0FF6"/>
    <w:rsid w:val="003D262C"/>
    <w:rsid w:val="003D2EB3"/>
    <w:rsid w:val="003D6D61"/>
    <w:rsid w:val="003E019F"/>
    <w:rsid w:val="003E091D"/>
    <w:rsid w:val="003E1C53"/>
    <w:rsid w:val="003E22D3"/>
    <w:rsid w:val="003E2A69"/>
    <w:rsid w:val="003E2D49"/>
    <w:rsid w:val="003E2FD4"/>
    <w:rsid w:val="003E49F6"/>
    <w:rsid w:val="003E660F"/>
    <w:rsid w:val="003F0841"/>
    <w:rsid w:val="003F0BAF"/>
    <w:rsid w:val="003F23D3"/>
    <w:rsid w:val="003F3F08"/>
    <w:rsid w:val="003F49F1"/>
    <w:rsid w:val="003F6272"/>
    <w:rsid w:val="00400E72"/>
    <w:rsid w:val="00401400"/>
    <w:rsid w:val="00404869"/>
    <w:rsid w:val="00405884"/>
    <w:rsid w:val="00407D39"/>
    <w:rsid w:val="00410665"/>
    <w:rsid w:val="004129A8"/>
    <w:rsid w:val="0041477A"/>
    <w:rsid w:val="004167A3"/>
    <w:rsid w:val="0043294B"/>
    <w:rsid w:val="00432DAA"/>
    <w:rsid w:val="00434305"/>
    <w:rsid w:val="00435BD5"/>
    <w:rsid w:val="00435DF7"/>
    <w:rsid w:val="0044083F"/>
    <w:rsid w:val="00441480"/>
    <w:rsid w:val="00441AE7"/>
    <w:rsid w:val="00445574"/>
    <w:rsid w:val="004467FB"/>
    <w:rsid w:val="00447C17"/>
    <w:rsid w:val="00452D6B"/>
    <w:rsid w:val="00454484"/>
    <w:rsid w:val="0045517B"/>
    <w:rsid w:val="00457002"/>
    <w:rsid w:val="00463B77"/>
    <w:rsid w:val="00463C7B"/>
    <w:rsid w:val="004644A6"/>
    <w:rsid w:val="004659BD"/>
    <w:rsid w:val="00470775"/>
    <w:rsid w:val="004746B1"/>
    <w:rsid w:val="0047583F"/>
    <w:rsid w:val="00475DE8"/>
    <w:rsid w:val="00481C44"/>
    <w:rsid w:val="00484936"/>
    <w:rsid w:val="00485C89"/>
    <w:rsid w:val="00485E19"/>
    <w:rsid w:val="00486BE3"/>
    <w:rsid w:val="004905E4"/>
    <w:rsid w:val="00490A89"/>
    <w:rsid w:val="00490AB4"/>
    <w:rsid w:val="004916F6"/>
    <w:rsid w:val="00492F02"/>
    <w:rsid w:val="004939AE"/>
    <w:rsid w:val="004A12DF"/>
    <w:rsid w:val="004A1BA8"/>
    <w:rsid w:val="004A205A"/>
    <w:rsid w:val="004A4B57"/>
    <w:rsid w:val="004A63FA"/>
    <w:rsid w:val="004A693A"/>
    <w:rsid w:val="004A6A3D"/>
    <w:rsid w:val="004B0272"/>
    <w:rsid w:val="004B2701"/>
    <w:rsid w:val="004B2E1B"/>
    <w:rsid w:val="004B3AA8"/>
    <w:rsid w:val="004B3E93"/>
    <w:rsid w:val="004B7E2B"/>
    <w:rsid w:val="004C1FBC"/>
    <w:rsid w:val="004C25A2"/>
    <w:rsid w:val="004C3F1D"/>
    <w:rsid w:val="004C458D"/>
    <w:rsid w:val="004C54B1"/>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6A63"/>
    <w:rsid w:val="004F391A"/>
    <w:rsid w:val="004F3CFB"/>
    <w:rsid w:val="004F40D8"/>
    <w:rsid w:val="004F4641"/>
    <w:rsid w:val="004F5D02"/>
    <w:rsid w:val="004F6456"/>
    <w:rsid w:val="004F696E"/>
    <w:rsid w:val="004F6C71"/>
    <w:rsid w:val="00501139"/>
    <w:rsid w:val="0050363E"/>
    <w:rsid w:val="005039BC"/>
    <w:rsid w:val="005043BB"/>
    <w:rsid w:val="00504A3D"/>
    <w:rsid w:val="00505767"/>
    <w:rsid w:val="005073F0"/>
    <w:rsid w:val="00510A7B"/>
    <w:rsid w:val="00512F6E"/>
    <w:rsid w:val="00513038"/>
    <w:rsid w:val="00513E4A"/>
    <w:rsid w:val="00514174"/>
    <w:rsid w:val="00516088"/>
    <w:rsid w:val="00516B0B"/>
    <w:rsid w:val="005203A8"/>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032"/>
    <w:rsid w:val="005441CC"/>
    <w:rsid w:val="005479DA"/>
    <w:rsid w:val="00547BCC"/>
    <w:rsid w:val="0055013B"/>
    <w:rsid w:val="00551F6F"/>
    <w:rsid w:val="00555044"/>
    <w:rsid w:val="0055783C"/>
    <w:rsid w:val="00561475"/>
    <w:rsid w:val="00562308"/>
    <w:rsid w:val="00562B2D"/>
    <w:rsid w:val="0056487B"/>
    <w:rsid w:val="00564FB9"/>
    <w:rsid w:val="00573D9E"/>
    <w:rsid w:val="005755EC"/>
    <w:rsid w:val="005801E3"/>
    <w:rsid w:val="00581802"/>
    <w:rsid w:val="005836A8"/>
    <w:rsid w:val="0058409C"/>
    <w:rsid w:val="00584262"/>
    <w:rsid w:val="00586630"/>
    <w:rsid w:val="00587ADD"/>
    <w:rsid w:val="00590CA5"/>
    <w:rsid w:val="00591378"/>
    <w:rsid w:val="00593A49"/>
    <w:rsid w:val="00596160"/>
    <w:rsid w:val="005966E2"/>
    <w:rsid w:val="00596D1B"/>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308"/>
    <w:rsid w:val="005C5F21"/>
    <w:rsid w:val="005C7156"/>
    <w:rsid w:val="005D0C75"/>
    <w:rsid w:val="005D4171"/>
    <w:rsid w:val="005D6A95"/>
    <w:rsid w:val="005D6B2C"/>
    <w:rsid w:val="005D6D9C"/>
    <w:rsid w:val="005D71E1"/>
    <w:rsid w:val="005E2335"/>
    <w:rsid w:val="005E34CA"/>
    <w:rsid w:val="005E3C18"/>
    <w:rsid w:val="005E4250"/>
    <w:rsid w:val="005E6812"/>
    <w:rsid w:val="005E7881"/>
    <w:rsid w:val="005E78E0"/>
    <w:rsid w:val="005F0D9C"/>
    <w:rsid w:val="005F284E"/>
    <w:rsid w:val="005F28EB"/>
    <w:rsid w:val="006015CE"/>
    <w:rsid w:val="00604784"/>
    <w:rsid w:val="00606419"/>
    <w:rsid w:val="00606CE2"/>
    <w:rsid w:val="00607D29"/>
    <w:rsid w:val="00612952"/>
    <w:rsid w:val="00614CC1"/>
    <w:rsid w:val="0061514B"/>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349"/>
    <w:rsid w:val="00672060"/>
    <w:rsid w:val="00672BFD"/>
    <w:rsid w:val="006770F4"/>
    <w:rsid w:val="00677A84"/>
    <w:rsid w:val="0068026D"/>
    <w:rsid w:val="00680A27"/>
    <w:rsid w:val="006816A4"/>
    <w:rsid w:val="006819B8"/>
    <w:rsid w:val="00682CD0"/>
    <w:rsid w:val="006840A6"/>
    <w:rsid w:val="006850CD"/>
    <w:rsid w:val="00685AAB"/>
    <w:rsid w:val="00685F5E"/>
    <w:rsid w:val="00695995"/>
    <w:rsid w:val="006A07AA"/>
    <w:rsid w:val="006A25E5"/>
    <w:rsid w:val="006A2B46"/>
    <w:rsid w:val="006A336D"/>
    <w:rsid w:val="006A37B9"/>
    <w:rsid w:val="006A6C38"/>
    <w:rsid w:val="006B0191"/>
    <w:rsid w:val="006B2672"/>
    <w:rsid w:val="006B54BF"/>
    <w:rsid w:val="006B5F44"/>
    <w:rsid w:val="006B5F90"/>
    <w:rsid w:val="006B62E4"/>
    <w:rsid w:val="006C0F6D"/>
    <w:rsid w:val="006C11F5"/>
    <w:rsid w:val="006C1BBA"/>
    <w:rsid w:val="006C2079"/>
    <w:rsid w:val="006C3427"/>
    <w:rsid w:val="006C5A62"/>
    <w:rsid w:val="006C5D68"/>
    <w:rsid w:val="006C6976"/>
    <w:rsid w:val="006C6DD0"/>
    <w:rsid w:val="006C7026"/>
    <w:rsid w:val="006C73F7"/>
    <w:rsid w:val="006D04EA"/>
    <w:rsid w:val="006D0B03"/>
    <w:rsid w:val="006D16C4"/>
    <w:rsid w:val="006D3E96"/>
    <w:rsid w:val="006D4515"/>
    <w:rsid w:val="006D46FD"/>
    <w:rsid w:val="006D4BB1"/>
    <w:rsid w:val="006D4BE9"/>
    <w:rsid w:val="006D6593"/>
    <w:rsid w:val="006E6548"/>
    <w:rsid w:val="006F03A8"/>
    <w:rsid w:val="006F2ACA"/>
    <w:rsid w:val="006F2ADC"/>
    <w:rsid w:val="006F2BFE"/>
    <w:rsid w:val="006F31E9"/>
    <w:rsid w:val="006F6284"/>
    <w:rsid w:val="007002C5"/>
    <w:rsid w:val="00704387"/>
    <w:rsid w:val="0070520C"/>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6EE3"/>
    <w:rsid w:val="007501A8"/>
    <w:rsid w:val="00750D61"/>
    <w:rsid w:val="00750EE1"/>
    <w:rsid w:val="00752B4D"/>
    <w:rsid w:val="00755402"/>
    <w:rsid w:val="00756B26"/>
    <w:rsid w:val="00756EDF"/>
    <w:rsid w:val="007600E3"/>
    <w:rsid w:val="007639C2"/>
    <w:rsid w:val="00765C43"/>
    <w:rsid w:val="00765EFB"/>
    <w:rsid w:val="007671CA"/>
    <w:rsid w:val="00767C61"/>
    <w:rsid w:val="0077008A"/>
    <w:rsid w:val="00773C1F"/>
    <w:rsid w:val="00774DA4"/>
    <w:rsid w:val="00776599"/>
    <w:rsid w:val="0078112A"/>
    <w:rsid w:val="0078114B"/>
    <w:rsid w:val="00781A13"/>
    <w:rsid w:val="00781DD2"/>
    <w:rsid w:val="00783ECF"/>
    <w:rsid w:val="0078413A"/>
    <w:rsid w:val="0079369C"/>
    <w:rsid w:val="007959E8"/>
    <w:rsid w:val="00795E9C"/>
    <w:rsid w:val="007A0521"/>
    <w:rsid w:val="007A0EBA"/>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2F2"/>
    <w:rsid w:val="007F0ED8"/>
    <w:rsid w:val="007F0F63"/>
    <w:rsid w:val="007F75CE"/>
    <w:rsid w:val="0080124D"/>
    <w:rsid w:val="008013A4"/>
    <w:rsid w:val="008027CE"/>
    <w:rsid w:val="00802F42"/>
    <w:rsid w:val="00804383"/>
    <w:rsid w:val="00804BB7"/>
    <w:rsid w:val="00804D41"/>
    <w:rsid w:val="00804F35"/>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4E48"/>
    <w:rsid w:val="00825138"/>
    <w:rsid w:val="008269DD"/>
    <w:rsid w:val="00830621"/>
    <w:rsid w:val="00831E06"/>
    <w:rsid w:val="0083348C"/>
    <w:rsid w:val="008373D3"/>
    <w:rsid w:val="00840617"/>
    <w:rsid w:val="00840F84"/>
    <w:rsid w:val="008429C5"/>
    <w:rsid w:val="00842A47"/>
    <w:rsid w:val="00842CD5"/>
    <w:rsid w:val="00843C13"/>
    <w:rsid w:val="00843DEF"/>
    <w:rsid w:val="008454F8"/>
    <w:rsid w:val="0085173A"/>
    <w:rsid w:val="0085763C"/>
    <w:rsid w:val="008603CE"/>
    <w:rsid w:val="008616A7"/>
    <w:rsid w:val="008620FC"/>
    <w:rsid w:val="008627A5"/>
    <w:rsid w:val="00863C54"/>
    <w:rsid w:val="00863E05"/>
    <w:rsid w:val="008642A0"/>
    <w:rsid w:val="00865109"/>
    <w:rsid w:val="00865ACA"/>
    <w:rsid w:val="00865D28"/>
    <w:rsid w:val="00865F85"/>
    <w:rsid w:val="00867C10"/>
    <w:rsid w:val="00870439"/>
    <w:rsid w:val="00870DA1"/>
    <w:rsid w:val="00872C3B"/>
    <w:rsid w:val="00875D0D"/>
    <w:rsid w:val="008815C4"/>
    <w:rsid w:val="00881A22"/>
    <w:rsid w:val="00882D48"/>
    <w:rsid w:val="00883F93"/>
    <w:rsid w:val="008846C2"/>
    <w:rsid w:val="00884DB3"/>
    <w:rsid w:val="0088591C"/>
    <w:rsid w:val="00885A9D"/>
    <w:rsid w:val="008864F6"/>
    <w:rsid w:val="0088663C"/>
    <w:rsid w:val="0089049D"/>
    <w:rsid w:val="008907D3"/>
    <w:rsid w:val="008928C9"/>
    <w:rsid w:val="008930CB"/>
    <w:rsid w:val="008938DC"/>
    <w:rsid w:val="00893FD1"/>
    <w:rsid w:val="00894836"/>
    <w:rsid w:val="00895172"/>
    <w:rsid w:val="00895650"/>
    <w:rsid w:val="00895680"/>
    <w:rsid w:val="00896DFF"/>
    <w:rsid w:val="0089752F"/>
    <w:rsid w:val="0089762C"/>
    <w:rsid w:val="008A14DC"/>
    <w:rsid w:val="008A173B"/>
    <w:rsid w:val="008A1893"/>
    <w:rsid w:val="008A1E3A"/>
    <w:rsid w:val="008A4F5C"/>
    <w:rsid w:val="008A57E6"/>
    <w:rsid w:val="008A591B"/>
    <w:rsid w:val="008A6F81"/>
    <w:rsid w:val="008A769A"/>
    <w:rsid w:val="008B0C9C"/>
    <w:rsid w:val="008B166D"/>
    <w:rsid w:val="008B17F4"/>
    <w:rsid w:val="008B3615"/>
    <w:rsid w:val="008B4AC4"/>
    <w:rsid w:val="008B50C8"/>
    <w:rsid w:val="008B5281"/>
    <w:rsid w:val="008B5888"/>
    <w:rsid w:val="008B7E05"/>
    <w:rsid w:val="008C1797"/>
    <w:rsid w:val="008C219C"/>
    <w:rsid w:val="008C475E"/>
    <w:rsid w:val="008C5856"/>
    <w:rsid w:val="008C619A"/>
    <w:rsid w:val="008D0CE8"/>
    <w:rsid w:val="008D2CAE"/>
    <w:rsid w:val="008D2D1D"/>
    <w:rsid w:val="008D453D"/>
    <w:rsid w:val="008D53AD"/>
    <w:rsid w:val="008D562B"/>
    <w:rsid w:val="008D5733"/>
    <w:rsid w:val="008D622B"/>
    <w:rsid w:val="008D666C"/>
    <w:rsid w:val="008D7B54"/>
    <w:rsid w:val="008E0C9D"/>
    <w:rsid w:val="008E1648"/>
    <w:rsid w:val="008E1B3E"/>
    <w:rsid w:val="008E2319"/>
    <w:rsid w:val="008E24EA"/>
    <w:rsid w:val="008E3F13"/>
    <w:rsid w:val="008E4BB6"/>
    <w:rsid w:val="008E5518"/>
    <w:rsid w:val="008E5644"/>
    <w:rsid w:val="008E6A84"/>
    <w:rsid w:val="008F0713"/>
    <w:rsid w:val="008F0CDC"/>
    <w:rsid w:val="008F17A3"/>
    <w:rsid w:val="008F1ED3"/>
    <w:rsid w:val="008F4C29"/>
    <w:rsid w:val="008F70BD"/>
    <w:rsid w:val="008F724D"/>
    <w:rsid w:val="008F788F"/>
    <w:rsid w:val="008F7EA2"/>
    <w:rsid w:val="00902722"/>
    <w:rsid w:val="009027BC"/>
    <w:rsid w:val="009062E6"/>
    <w:rsid w:val="00911BE5"/>
    <w:rsid w:val="00913CA9"/>
    <w:rsid w:val="00914151"/>
    <w:rsid w:val="009145AE"/>
    <w:rsid w:val="009146CE"/>
    <w:rsid w:val="00914CA7"/>
    <w:rsid w:val="0091573C"/>
    <w:rsid w:val="00915C3E"/>
    <w:rsid w:val="009161A8"/>
    <w:rsid w:val="009205A7"/>
    <w:rsid w:val="00921D46"/>
    <w:rsid w:val="0092338D"/>
    <w:rsid w:val="009245AE"/>
    <w:rsid w:val="009245F5"/>
    <w:rsid w:val="009249EC"/>
    <w:rsid w:val="009273B3"/>
    <w:rsid w:val="009305B5"/>
    <w:rsid w:val="009364A7"/>
    <w:rsid w:val="0093770B"/>
    <w:rsid w:val="009378DD"/>
    <w:rsid w:val="009429D5"/>
    <w:rsid w:val="00942BF1"/>
    <w:rsid w:val="00945180"/>
    <w:rsid w:val="00945428"/>
    <w:rsid w:val="0094607B"/>
    <w:rsid w:val="00953604"/>
    <w:rsid w:val="0095496B"/>
    <w:rsid w:val="00960F1E"/>
    <w:rsid w:val="009610DC"/>
    <w:rsid w:val="00961490"/>
    <w:rsid w:val="00962D98"/>
    <w:rsid w:val="0096381A"/>
    <w:rsid w:val="00965E04"/>
    <w:rsid w:val="009674AD"/>
    <w:rsid w:val="00970CDC"/>
    <w:rsid w:val="009718C7"/>
    <w:rsid w:val="00972CD9"/>
    <w:rsid w:val="009747BE"/>
    <w:rsid w:val="00975727"/>
    <w:rsid w:val="00977010"/>
    <w:rsid w:val="00977D02"/>
    <w:rsid w:val="00977FF9"/>
    <w:rsid w:val="009809BB"/>
    <w:rsid w:val="00982CDB"/>
    <w:rsid w:val="0098364B"/>
    <w:rsid w:val="0098725C"/>
    <w:rsid w:val="009908A3"/>
    <w:rsid w:val="009911AF"/>
    <w:rsid w:val="00991875"/>
    <w:rsid w:val="00991F92"/>
    <w:rsid w:val="00992985"/>
    <w:rsid w:val="00993889"/>
    <w:rsid w:val="009947DB"/>
    <w:rsid w:val="0099551B"/>
    <w:rsid w:val="00996BD2"/>
    <w:rsid w:val="00997BF1"/>
    <w:rsid w:val="009A089C"/>
    <w:rsid w:val="009A118E"/>
    <w:rsid w:val="009A21CD"/>
    <w:rsid w:val="009A2763"/>
    <w:rsid w:val="009A278C"/>
    <w:rsid w:val="009A2BC2"/>
    <w:rsid w:val="009A42C1"/>
    <w:rsid w:val="009A5429"/>
    <w:rsid w:val="009A72AD"/>
    <w:rsid w:val="009B09E0"/>
    <w:rsid w:val="009B0BC5"/>
    <w:rsid w:val="009B1247"/>
    <w:rsid w:val="009B2B2A"/>
    <w:rsid w:val="009B6029"/>
    <w:rsid w:val="009B6971"/>
    <w:rsid w:val="009C27F1"/>
    <w:rsid w:val="009C3152"/>
    <w:rsid w:val="009C3257"/>
    <w:rsid w:val="009C4004"/>
    <w:rsid w:val="009C4CFA"/>
    <w:rsid w:val="009C5070"/>
    <w:rsid w:val="009C64E9"/>
    <w:rsid w:val="009D0F58"/>
    <w:rsid w:val="009D112C"/>
    <w:rsid w:val="009D1385"/>
    <w:rsid w:val="009D3292"/>
    <w:rsid w:val="009D47FA"/>
    <w:rsid w:val="009D4C5B"/>
    <w:rsid w:val="009D50D2"/>
    <w:rsid w:val="009D5D23"/>
    <w:rsid w:val="009D6BCA"/>
    <w:rsid w:val="009E07E0"/>
    <w:rsid w:val="009E0F62"/>
    <w:rsid w:val="009E4A58"/>
    <w:rsid w:val="009E5A2D"/>
    <w:rsid w:val="009E5AB2"/>
    <w:rsid w:val="009E6219"/>
    <w:rsid w:val="009F03B3"/>
    <w:rsid w:val="00A0096C"/>
    <w:rsid w:val="00A01757"/>
    <w:rsid w:val="00A028C0"/>
    <w:rsid w:val="00A02BAE"/>
    <w:rsid w:val="00A03448"/>
    <w:rsid w:val="00A06A6B"/>
    <w:rsid w:val="00A07E47"/>
    <w:rsid w:val="00A07F5D"/>
    <w:rsid w:val="00A112A9"/>
    <w:rsid w:val="00A129D0"/>
    <w:rsid w:val="00A12C33"/>
    <w:rsid w:val="00A138BA"/>
    <w:rsid w:val="00A14C8E"/>
    <w:rsid w:val="00A153D9"/>
    <w:rsid w:val="00A15F09"/>
    <w:rsid w:val="00A169B6"/>
    <w:rsid w:val="00A2271D"/>
    <w:rsid w:val="00A237D5"/>
    <w:rsid w:val="00A30EFC"/>
    <w:rsid w:val="00A310E9"/>
    <w:rsid w:val="00A31984"/>
    <w:rsid w:val="00A32D73"/>
    <w:rsid w:val="00A3367B"/>
    <w:rsid w:val="00A33C67"/>
    <w:rsid w:val="00A3597D"/>
    <w:rsid w:val="00A36DD1"/>
    <w:rsid w:val="00A4006C"/>
    <w:rsid w:val="00A40091"/>
    <w:rsid w:val="00A4030F"/>
    <w:rsid w:val="00A41C79"/>
    <w:rsid w:val="00A41CB5"/>
    <w:rsid w:val="00A42CDF"/>
    <w:rsid w:val="00A431CF"/>
    <w:rsid w:val="00A4452E"/>
    <w:rsid w:val="00A4472C"/>
    <w:rsid w:val="00A44E69"/>
    <w:rsid w:val="00A4661E"/>
    <w:rsid w:val="00A5502D"/>
    <w:rsid w:val="00A55039"/>
    <w:rsid w:val="00A55BD6"/>
    <w:rsid w:val="00A55D50"/>
    <w:rsid w:val="00A57142"/>
    <w:rsid w:val="00A648CD"/>
    <w:rsid w:val="00A6537A"/>
    <w:rsid w:val="00A67866"/>
    <w:rsid w:val="00A70B07"/>
    <w:rsid w:val="00A71B29"/>
    <w:rsid w:val="00A723F8"/>
    <w:rsid w:val="00A77CCB"/>
    <w:rsid w:val="00A83C1F"/>
    <w:rsid w:val="00A83D8D"/>
    <w:rsid w:val="00A8446B"/>
    <w:rsid w:val="00A8473F"/>
    <w:rsid w:val="00A862D6"/>
    <w:rsid w:val="00A8715E"/>
    <w:rsid w:val="00A9295B"/>
    <w:rsid w:val="00A93B09"/>
    <w:rsid w:val="00A952D7"/>
    <w:rsid w:val="00A963F7"/>
    <w:rsid w:val="00A96AD8"/>
    <w:rsid w:val="00AA011C"/>
    <w:rsid w:val="00AA052C"/>
    <w:rsid w:val="00AA1E45"/>
    <w:rsid w:val="00AA4286"/>
    <w:rsid w:val="00AA456B"/>
    <w:rsid w:val="00AA57F5"/>
    <w:rsid w:val="00AA672E"/>
    <w:rsid w:val="00AA6EC9"/>
    <w:rsid w:val="00AB094E"/>
    <w:rsid w:val="00AB6309"/>
    <w:rsid w:val="00AB6C5F"/>
    <w:rsid w:val="00AB7129"/>
    <w:rsid w:val="00AC1AFB"/>
    <w:rsid w:val="00AC27A6"/>
    <w:rsid w:val="00AC30F7"/>
    <w:rsid w:val="00AC3A5A"/>
    <w:rsid w:val="00AC3AA6"/>
    <w:rsid w:val="00AC4D95"/>
    <w:rsid w:val="00AC50B4"/>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07439"/>
    <w:rsid w:val="00B10426"/>
    <w:rsid w:val="00B10534"/>
    <w:rsid w:val="00B113DB"/>
    <w:rsid w:val="00B11D8A"/>
    <w:rsid w:val="00B12981"/>
    <w:rsid w:val="00B147DD"/>
    <w:rsid w:val="00B156FD"/>
    <w:rsid w:val="00B16D70"/>
    <w:rsid w:val="00B21F61"/>
    <w:rsid w:val="00B23C0F"/>
    <w:rsid w:val="00B261F1"/>
    <w:rsid w:val="00B265BC"/>
    <w:rsid w:val="00B31FB1"/>
    <w:rsid w:val="00B33952"/>
    <w:rsid w:val="00B33C5E"/>
    <w:rsid w:val="00B342F4"/>
    <w:rsid w:val="00B34369"/>
    <w:rsid w:val="00B34DC2"/>
    <w:rsid w:val="00B378E5"/>
    <w:rsid w:val="00B416AE"/>
    <w:rsid w:val="00B431AF"/>
    <w:rsid w:val="00B4346D"/>
    <w:rsid w:val="00B440F4"/>
    <w:rsid w:val="00B447A5"/>
    <w:rsid w:val="00B4579E"/>
    <w:rsid w:val="00B4648E"/>
    <w:rsid w:val="00B4654C"/>
    <w:rsid w:val="00B47293"/>
    <w:rsid w:val="00B50E50"/>
    <w:rsid w:val="00B52120"/>
    <w:rsid w:val="00B54030"/>
    <w:rsid w:val="00B54ABC"/>
    <w:rsid w:val="00B54C84"/>
    <w:rsid w:val="00B56FBE"/>
    <w:rsid w:val="00B60ACF"/>
    <w:rsid w:val="00B62B58"/>
    <w:rsid w:val="00B65149"/>
    <w:rsid w:val="00B66567"/>
    <w:rsid w:val="00B66F52"/>
    <w:rsid w:val="00B66FE5"/>
    <w:rsid w:val="00B72880"/>
    <w:rsid w:val="00B7351A"/>
    <w:rsid w:val="00B758BF"/>
    <w:rsid w:val="00B765EE"/>
    <w:rsid w:val="00B77EC8"/>
    <w:rsid w:val="00B827A6"/>
    <w:rsid w:val="00B831CE"/>
    <w:rsid w:val="00B84D75"/>
    <w:rsid w:val="00B86677"/>
    <w:rsid w:val="00B86B7D"/>
    <w:rsid w:val="00B87131"/>
    <w:rsid w:val="00B90A24"/>
    <w:rsid w:val="00B939B1"/>
    <w:rsid w:val="00B94674"/>
    <w:rsid w:val="00B96D40"/>
    <w:rsid w:val="00B97386"/>
    <w:rsid w:val="00BA263B"/>
    <w:rsid w:val="00BA42B2"/>
    <w:rsid w:val="00BA58D4"/>
    <w:rsid w:val="00BA5B9E"/>
    <w:rsid w:val="00BA7C9A"/>
    <w:rsid w:val="00BB5F8F"/>
    <w:rsid w:val="00BB657A"/>
    <w:rsid w:val="00BC1A4E"/>
    <w:rsid w:val="00BC3034"/>
    <w:rsid w:val="00BC5303"/>
    <w:rsid w:val="00BC5DC7"/>
    <w:rsid w:val="00BC6B8B"/>
    <w:rsid w:val="00BC73D8"/>
    <w:rsid w:val="00BD52D7"/>
    <w:rsid w:val="00BD5AD2"/>
    <w:rsid w:val="00BE22F3"/>
    <w:rsid w:val="00BE3A67"/>
    <w:rsid w:val="00BE5B52"/>
    <w:rsid w:val="00BE7B8D"/>
    <w:rsid w:val="00BF0993"/>
    <w:rsid w:val="00BF10A9"/>
    <w:rsid w:val="00BF1703"/>
    <w:rsid w:val="00BF231C"/>
    <w:rsid w:val="00BF51E5"/>
    <w:rsid w:val="00BF629D"/>
    <w:rsid w:val="00BF74A6"/>
    <w:rsid w:val="00C013AD"/>
    <w:rsid w:val="00C04904"/>
    <w:rsid w:val="00C056B3"/>
    <w:rsid w:val="00C103E5"/>
    <w:rsid w:val="00C13319"/>
    <w:rsid w:val="00C138E8"/>
    <w:rsid w:val="00C13EE9"/>
    <w:rsid w:val="00C21540"/>
    <w:rsid w:val="00C21906"/>
    <w:rsid w:val="00C21BFA"/>
    <w:rsid w:val="00C22CA4"/>
    <w:rsid w:val="00C24C8D"/>
    <w:rsid w:val="00C25FE2"/>
    <w:rsid w:val="00C26B53"/>
    <w:rsid w:val="00C279B2"/>
    <w:rsid w:val="00C33E50"/>
    <w:rsid w:val="00C34C20"/>
    <w:rsid w:val="00C35A3E"/>
    <w:rsid w:val="00C35EB5"/>
    <w:rsid w:val="00C415C3"/>
    <w:rsid w:val="00C42130"/>
    <w:rsid w:val="00C423A4"/>
    <w:rsid w:val="00C423E3"/>
    <w:rsid w:val="00C43EE4"/>
    <w:rsid w:val="00C44BF5"/>
    <w:rsid w:val="00C51ECC"/>
    <w:rsid w:val="00C521D6"/>
    <w:rsid w:val="00C55232"/>
    <w:rsid w:val="00C553A4"/>
    <w:rsid w:val="00C55A06"/>
    <w:rsid w:val="00C55D03"/>
    <w:rsid w:val="00C601BC"/>
    <w:rsid w:val="00C61190"/>
    <w:rsid w:val="00C6329F"/>
    <w:rsid w:val="00C63340"/>
    <w:rsid w:val="00C638F7"/>
    <w:rsid w:val="00C643F9"/>
    <w:rsid w:val="00C64E95"/>
    <w:rsid w:val="00C71372"/>
    <w:rsid w:val="00C72410"/>
    <w:rsid w:val="00C7287F"/>
    <w:rsid w:val="00C76347"/>
    <w:rsid w:val="00C80CB8"/>
    <w:rsid w:val="00C819F8"/>
    <w:rsid w:val="00C8248C"/>
    <w:rsid w:val="00C834A7"/>
    <w:rsid w:val="00C84E33"/>
    <w:rsid w:val="00C86D6F"/>
    <w:rsid w:val="00C9000C"/>
    <w:rsid w:val="00C905FC"/>
    <w:rsid w:val="00C90A05"/>
    <w:rsid w:val="00C92D03"/>
    <w:rsid w:val="00C9319C"/>
    <w:rsid w:val="00C9435D"/>
    <w:rsid w:val="00C94DF2"/>
    <w:rsid w:val="00C96741"/>
    <w:rsid w:val="00C97E56"/>
    <w:rsid w:val="00CA2D1B"/>
    <w:rsid w:val="00CA375D"/>
    <w:rsid w:val="00CA3EF0"/>
    <w:rsid w:val="00CA3FD1"/>
    <w:rsid w:val="00CA4D3E"/>
    <w:rsid w:val="00CA662A"/>
    <w:rsid w:val="00CA7AFD"/>
    <w:rsid w:val="00CA7C3C"/>
    <w:rsid w:val="00CB0189"/>
    <w:rsid w:val="00CB0BA2"/>
    <w:rsid w:val="00CB1A42"/>
    <w:rsid w:val="00CB1B0C"/>
    <w:rsid w:val="00CB2B65"/>
    <w:rsid w:val="00CB2C0B"/>
    <w:rsid w:val="00CB517D"/>
    <w:rsid w:val="00CC038D"/>
    <w:rsid w:val="00CC08DB"/>
    <w:rsid w:val="00CC39FF"/>
    <w:rsid w:val="00CC3C2F"/>
    <w:rsid w:val="00CC4959"/>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5057"/>
    <w:rsid w:val="00CF686F"/>
    <w:rsid w:val="00CF6E60"/>
    <w:rsid w:val="00CF7BCA"/>
    <w:rsid w:val="00D008FD"/>
    <w:rsid w:val="00D0321C"/>
    <w:rsid w:val="00D035EC"/>
    <w:rsid w:val="00D06AB1"/>
    <w:rsid w:val="00D06E5A"/>
    <w:rsid w:val="00D06FC1"/>
    <w:rsid w:val="00D072ED"/>
    <w:rsid w:val="00D07A16"/>
    <w:rsid w:val="00D1067E"/>
    <w:rsid w:val="00D10F50"/>
    <w:rsid w:val="00D11272"/>
    <w:rsid w:val="00D126F5"/>
    <w:rsid w:val="00D14500"/>
    <w:rsid w:val="00D1489E"/>
    <w:rsid w:val="00D159C9"/>
    <w:rsid w:val="00D16287"/>
    <w:rsid w:val="00D20737"/>
    <w:rsid w:val="00D21E81"/>
    <w:rsid w:val="00D223DE"/>
    <w:rsid w:val="00D23CD1"/>
    <w:rsid w:val="00D25E37"/>
    <w:rsid w:val="00D2661A"/>
    <w:rsid w:val="00D27582"/>
    <w:rsid w:val="00D27EC4"/>
    <w:rsid w:val="00D32719"/>
    <w:rsid w:val="00D3282A"/>
    <w:rsid w:val="00D33333"/>
    <w:rsid w:val="00D336AB"/>
    <w:rsid w:val="00D352A2"/>
    <w:rsid w:val="00D4162B"/>
    <w:rsid w:val="00D4220E"/>
    <w:rsid w:val="00D4514F"/>
    <w:rsid w:val="00D451E2"/>
    <w:rsid w:val="00D45E89"/>
    <w:rsid w:val="00D45E8D"/>
    <w:rsid w:val="00D466AE"/>
    <w:rsid w:val="00D4734F"/>
    <w:rsid w:val="00D51613"/>
    <w:rsid w:val="00D51BF3"/>
    <w:rsid w:val="00D534C8"/>
    <w:rsid w:val="00D53D41"/>
    <w:rsid w:val="00D66846"/>
    <w:rsid w:val="00D675FB"/>
    <w:rsid w:val="00D71F25"/>
    <w:rsid w:val="00D72A9C"/>
    <w:rsid w:val="00D77031"/>
    <w:rsid w:val="00D84941"/>
    <w:rsid w:val="00D84FA1"/>
    <w:rsid w:val="00D851F0"/>
    <w:rsid w:val="00D86DB7"/>
    <w:rsid w:val="00D871EE"/>
    <w:rsid w:val="00D87913"/>
    <w:rsid w:val="00D87BF5"/>
    <w:rsid w:val="00D90721"/>
    <w:rsid w:val="00D926D0"/>
    <w:rsid w:val="00D93030"/>
    <w:rsid w:val="00D950E1"/>
    <w:rsid w:val="00D952A6"/>
    <w:rsid w:val="00D97F99"/>
    <w:rsid w:val="00DA1E08"/>
    <w:rsid w:val="00DA2223"/>
    <w:rsid w:val="00DA24F8"/>
    <w:rsid w:val="00DA28E8"/>
    <w:rsid w:val="00DA38D3"/>
    <w:rsid w:val="00DA3932"/>
    <w:rsid w:val="00DA3AFC"/>
    <w:rsid w:val="00DA5375"/>
    <w:rsid w:val="00DA64F8"/>
    <w:rsid w:val="00DA6C15"/>
    <w:rsid w:val="00DA6FEC"/>
    <w:rsid w:val="00DB0258"/>
    <w:rsid w:val="00DB38EE"/>
    <w:rsid w:val="00DB4595"/>
    <w:rsid w:val="00DB498B"/>
    <w:rsid w:val="00DB5A07"/>
    <w:rsid w:val="00DB66CA"/>
    <w:rsid w:val="00DB6BCA"/>
    <w:rsid w:val="00DB6F54"/>
    <w:rsid w:val="00DB73F7"/>
    <w:rsid w:val="00DC0321"/>
    <w:rsid w:val="00DC3067"/>
    <w:rsid w:val="00DC370B"/>
    <w:rsid w:val="00DC5B90"/>
    <w:rsid w:val="00DD00FF"/>
    <w:rsid w:val="00DD01A4"/>
    <w:rsid w:val="00DD0619"/>
    <w:rsid w:val="00DD07FB"/>
    <w:rsid w:val="00DD14BC"/>
    <w:rsid w:val="00DD25C6"/>
    <w:rsid w:val="00DD4FE5"/>
    <w:rsid w:val="00DD54B0"/>
    <w:rsid w:val="00DD57EE"/>
    <w:rsid w:val="00DD59EB"/>
    <w:rsid w:val="00DD6BCC"/>
    <w:rsid w:val="00DE0A4B"/>
    <w:rsid w:val="00DE2410"/>
    <w:rsid w:val="00DE2939"/>
    <w:rsid w:val="00DE6E81"/>
    <w:rsid w:val="00DE703F"/>
    <w:rsid w:val="00DE7595"/>
    <w:rsid w:val="00DF1298"/>
    <w:rsid w:val="00DF1961"/>
    <w:rsid w:val="00DF44DE"/>
    <w:rsid w:val="00E01138"/>
    <w:rsid w:val="00E02DFB"/>
    <w:rsid w:val="00E030F9"/>
    <w:rsid w:val="00E0311A"/>
    <w:rsid w:val="00E03138"/>
    <w:rsid w:val="00E06404"/>
    <w:rsid w:val="00E11A85"/>
    <w:rsid w:val="00E12495"/>
    <w:rsid w:val="00E136F7"/>
    <w:rsid w:val="00E13797"/>
    <w:rsid w:val="00E13F29"/>
    <w:rsid w:val="00E15CCD"/>
    <w:rsid w:val="00E16AF8"/>
    <w:rsid w:val="00E16DCB"/>
    <w:rsid w:val="00E202EF"/>
    <w:rsid w:val="00E210B5"/>
    <w:rsid w:val="00E2552F"/>
    <w:rsid w:val="00E3137A"/>
    <w:rsid w:val="00E32CCF"/>
    <w:rsid w:val="00E34A98"/>
    <w:rsid w:val="00E35D1E"/>
    <w:rsid w:val="00E364F9"/>
    <w:rsid w:val="00E365FA"/>
    <w:rsid w:val="00E36789"/>
    <w:rsid w:val="00E368C5"/>
    <w:rsid w:val="00E417C6"/>
    <w:rsid w:val="00E44A83"/>
    <w:rsid w:val="00E455F8"/>
    <w:rsid w:val="00E502C1"/>
    <w:rsid w:val="00E502DD"/>
    <w:rsid w:val="00E50D3A"/>
    <w:rsid w:val="00E51387"/>
    <w:rsid w:val="00E51D29"/>
    <w:rsid w:val="00E51E68"/>
    <w:rsid w:val="00E52EFD"/>
    <w:rsid w:val="00E5408A"/>
    <w:rsid w:val="00E5526F"/>
    <w:rsid w:val="00E56800"/>
    <w:rsid w:val="00E60C63"/>
    <w:rsid w:val="00E61168"/>
    <w:rsid w:val="00E62FF9"/>
    <w:rsid w:val="00E635D6"/>
    <w:rsid w:val="00E639BC"/>
    <w:rsid w:val="00E65C50"/>
    <w:rsid w:val="00E664CC"/>
    <w:rsid w:val="00E70388"/>
    <w:rsid w:val="00E70F92"/>
    <w:rsid w:val="00E7283A"/>
    <w:rsid w:val="00E74313"/>
    <w:rsid w:val="00E74C54"/>
    <w:rsid w:val="00E75D54"/>
    <w:rsid w:val="00E77A03"/>
    <w:rsid w:val="00E81E3D"/>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1D1"/>
    <w:rsid w:val="00E965B3"/>
    <w:rsid w:val="00E969D5"/>
    <w:rsid w:val="00EA58D1"/>
    <w:rsid w:val="00EA61BC"/>
    <w:rsid w:val="00EA67F6"/>
    <w:rsid w:val="00EA681A"/>
    <w:rsid w:val="00EA735B"/>
    <w:rsid w:val="00EB1E69"/>
    <w:rsid w:val="00EB2086"/>
    <w:rsid w:val="00EB31ED"/>
    <w:rsid w:val="00EB5EDF"/>
    <w:rsid w:val="00EB60FE"/>
    <w:rsid w:val="00EB74DB"/>
    <w:rsid w:val="00EC05FC"/>
    <w:rsid w:val="00EC07AE"/>
    <w:rsid w:val="00EC3E62"/>
    <w:rsid w:val="00EC5359"/>
    <w:rsid w:val="00EC562A"/>
    <w:rsid w:val="00EC7EC3"/>
    <w:rsid w:val="00ED067A"/>
    <w:rsid w:val="00ED2B50"/>
    <w:rsid w:val="00ED73A0"/>
    <w:rsid w:val="00EE0329"/>
    <w:rsid w:val="00EE0350"/>
    <w:rsid w:val="00EE0622"/>
    <w:rsid w:val="00EE0719"/>
    <w:rsid w:val="00EE0E80"/>
    <w:rsid w:val="00EE613F"/>
    <w:rsid w:val="00EE7295"/>
    <w:rsid w:val="00EE7869"/>
    <w:rsid w:val="00EF054A"/>
    <w:rsid w:val="00EF3235"/>
    <w:rsid w:val="00EF7E72"/>
    <w:rsid w:val="00F06D37"/>
    <w:rsid w:val="00F07B9D"/>
    <w:rsid w:val="00F11586"/>
    <w:rsid w:val="00F1183B"/>
    <w:rsid w:val="00F11858"/>
    <w:rsid w:val="00F11C9F"/>
    <w:rsid w:val="00F12263"/>
    <w:rsid w:val="00F1409D"/>
    <w:rsid w:val="00F14214"/>
    <w:rsid w:val="00F157A9"/>
    <w:rsid w:val="00F16F00"/>
    <w:rsid w:val="00F25BB6"/>
    <w:rsid w:val="00F26B7E"/>
    <w:rsid w:val="00F27A3B"/>
    <w:rsid w:val="00F30A24"/>
    <w:rsid w:val="00F32780"/>
    <w:rsid w:val="00F33817"/>
    <w:rsid w:val="00F367FD"/>
    <w:rsid w:val="00F420D5"/>
    <w:rsid w:val="00F42A98"/>
    <w:rsid w:val="00F445EB"/>
    <w:rsid w:val="00F451EA"/>
    <w:rsid w:val="00F45447"/>
    <w:rsid w:val="00F456C6"/>
    <w:rsid w:val="00F4577B"/>
    <w:rsid w:val="00F46496"/>
    <w:rsid w:val="00F474D0"/>
    <w:rsid w:val="00F50179"/>
    <w:rsid w:val="00F515EE"/>
    <w:rsid w:val="00F549A6"/>
    <w:rsid w:val="00F56511"/>
    <w:rsid w:val="00F610BA"/>
    <w:rsid w:val="00F6194E"/>
    <w:rsid w:val="00F623AC"/>
    <w:rsid w:val="00F625A8"/>
    <w:rsid w:val="00F6412A"/>
    <w:rsid w:val="00F65893"/>
    <w:rsid w:val="00F66A4A"/>
    <w:rsid w:val="00F71E22"/>
    <w:rsid w:val="00F72142"/>
    <w:rsid w:val="00F72AE7"/>
    <w:rsid w:val="00F73018"/>
    <w:rsid w:val="00F74EEA"/>
    <w:rsid w:val="00F832D8"/>
    <w:rsid w:val="00F833BA"/>
    <w:rsid w:val="00F83F22"/>
    <w:rsid w:val="00F84FD0"/>
    <w:rsid w:val="00F859A8"/>
    <w:rsid w:val="00F85C06"/>
    <w:rsid w:val="00F86D87"/>
    <w:rsid w:val="00F9108B"/>
    <w:rsid w:val="00F91349"/>
    <w:rsid w:val="00F93A8A"/>
    <w:rsid w:val="00F95248"/>
    <w:rsid w:val="00F956A9"/>
    <w:rsid w:val="00F963ED"/>
    <w:rsid w:val="00F966CF"/>
    <w:rsid w:val="00F96CAE"/>
    <w:rsid w:val="00F976F7"/>
    <w:rsid w:val="00F97C99"/>
    <w:rsid w:val="00FA662D"/>
    <w:rsid w:val="00FA73B1"/>
    <w:rsid w:val="00FB0CB9"/>
    <w:rsid w:val="00FB231D"/>
    <w:rsid w:val="00FB45F1"/>
    <w:rsid w:val="00FB4A72"/>
    <w:rsid w:val="00FB54E8"/>
    <w:rsid w:val="00FB5BB2"/>
    <w:rsid w:val="00FB7054"/>
    <w:rsid w:val="00FC17B7"/>
    <w:rsid w:val="00FC2CB7"/>
    <w:rsid w:val="00FC4090"/>
    <w:rsid w:val="00FC55B4"/>
    <w:rsid w:val="00FD00E6"/>
    <w:rsid w:val="00FD09A1"/>
    <w:rsid w:val="00FD2A7C"/>
    <w:rsid w:val="00FD59EB"/>
    <w:rsid w:val="00FD6AAA"/>
    <w:rsid w:val="00FD7299"/>
    <w:rsid w:val="00FE1FBE"/>
    <w:rsid w:val="00FE203F"/>
    <w:rsid w:val="00FE3901"/>
    <w:rsid w:val="00FE39D3"/>
    <w:rsid w:val="00FE4BCE"/>
    <w:rsid w:val="00FE54AE"/>
    <w:rsid w:val="00FE576A"/>
    <w:rsid w:val="00FE7E79"/>
    <w:rsid w:val="00FF3E7D"/>
    <w:rsid w:val="00FF5B99"/>
    <w:rsid w:val="00FF730C"/>
    <w:rsid w:val="00FF73F4"/>
    <w:rsid w:val="00FF7CE4"/>
    <w:rsid w:val="00FF7E39"/>
    <w:rsid w:val="014F0D1C"/>
    <w:rsid w:val="02AE0F75"/>
    <w:rsid w:val="04FC3176"/>
    <w:rsid w:val="055F3AE6"/>
    <w:rsid w:val="13B87CE1"/>
    <w:rsid w:val="17071930"/>
    <w:rsid w:val="22F316F0"/>
    <w:rsid w:val="326C3EB8"/>
    <w:rsid w:val="430254D6"/>
    <w:rsid w:val="45C96349"/>
    <w:rsid w:val="4BCC048C"/>
    <w:rsid w:val="52F91907"/>
    <w:rsid w:val="543D1819"/>
    <w:rsid w:val="54F05465"/>
    <w:rsid w:val="588F2486"/>
    <w:rsid w:val="60A7427C"/>
    <w:rsid w:val="60B2757F"/>
    <w:rsid w:val="62D10605"/>
    <w:rsid w:val="63051839"/>
    <w:rsid w:val="64913446"/>
    <w:rsid w:val="65BA0430"/>
    <w:rsid w:val="6CD17412"/>
    <w:rsid w:val="6D542575"/>
    <w:rsid w:val="70E45ED0"/>
    <w:rsid w:val="73AA4552"/>
    <w:rsid w:val="78782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7"/>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8"/>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Body text|1"/>
    <w:basedOn w:val="1"/>
    <w:qFormat/>
    <w:uiPriority w:val="0"/>
    <w:pPr>
      <w:adjustRightInd/>
      <w:spacing w:line="328" w:lineRule="auto"/>
      <w:ind w:firstLine="400"/>
    </w:pPr>
    <w:rPr>
      <w:rFonts w:ascii="宋体" w:hAnsi="宋体" w:cs="宋体"/>
      <w:sz w:val="20"/>
      <w:szCs w:val="20"/>
    </w:rPr>
  </w:style>
  <w:style w:type="paragraph" w:customStyle="1" w:styleId="234">
    <w:name w:val="Body text|2"/>
    <w:basedOn w:val="1"/>
    <w:qFormat/>
    <w:uiPriority w:val="0"/>
    <w:pPr>
      <w:adjustRightInd/>
      <w:spacing w:before="100" w:beforeAutospacing="1" w:after="100" w:line="240" w:lineRule="auto"/>
    </w:pPr>
    <w:rPr>
      <w:b/>
      <w:bCs/>
      <w:sz w:val="18"/>
      <w:szCs w:val="18"/>
    </w:rPr>
  </w:style>
  <w:style w:type="paragraph" w:customStyle="1" w:styleId="235">
    <w:name w:val="正文1"/>
    <w:qFormat/>
    <w:uiPriority w:val="0"/>
    <w:pPr>
      <w:jc w:val="both"/>
    </w:pPr>
    <w:rPr>
      <w:rFonts w:ascii="Calibri" w:hAnsi="Calibri" w:eastAsia="宋体" w:cs="Calibri"/>
      <w:kern w:val="2"/>
      <w:sz w:val="21"/>
      <w:szCs w:val="21"/>
      <w:lang w:val="en-US" w:eastAsia="zh-CN" w:bidi="ar-SA"/>
    </w:rPr>
  </w:style>
  <w:style w:type="paragraph" w:customStyle="1" w:styleId="236">
    <w:name w:val="修订1"/>
    <w:hidden/>
    <w:semiHidden/>
    <w:qFormat/>
    <w:uiPriority w:val="99"/>
    <w:rPr>
      <w:rFonts w:ascii="Calibri" w:hAnsi="Calibri" w:eastAsia="宋体" w:cs="Times New Roman"/>
      <w:kern w:val="2"/>
      <w:sz w:val="21"/>
      <w:szCs w:val="21"/>
      <w:lang w:val="en-US" w:eastAsia="zh-CN" w:bidi="ar-SA"/>
    </w:rPr>
  </w:style>
  <w:style w:type="character" w:customStyle="1" w:styleId="237">
    <w:name w:val="批注文字 字符"/>
    <w:basedOn w:val="30"/>
    <w:link w:val="13"/>
    <w:qFormat/>
    <w:uiPriority w:val="99"/>
    <w:rPr>
      <w:kern w:val="2"/>
      <w:sz w:val="21"/>
      <w:szCs w:val="21"/>
    </w:rPr>
  </w:style>
  <w:style w:type="character" w:customStyle="1" w:styleId="238">
    <w:name w:val="批注主题 字符"/>
    <w:basedOn w:val="237"/>
    <w:link w:val="27"/>
    <w:semiHidden/>
    <w:qFormat/>
    <w:uiPriority w:val="99"/>
    <w:rPr>
      <w:b/>
      <w:bCs/>
      <w:kern w:val="2"/>
      <w:sz w:val="21"/>
      <w:szCs w:val="21"/>
    </w:rPr>
  </w:style>
  <w:style w:type="paragraph" w:customStyle="1" w:styleId="239">
    <w:name w:val="修订2"/>
    <w:hidden/>
    <w:semiHidden/>
    <w:qFormat/>
    <w:uiPriority w:val="99"/>
    <w:rPr>
      <w:rFonts w:ascii="Calibri" w:hAnsi="Calibri" w:eastAsia="宋体" w:cs="Times New Roman"/>
      <w:kern w:val="2"/>
      <w:sz w:val="21"/>
      <w:szCs w:val="21"/>
      <w:lang w:val="en-US" w:eastAsia="zh-CN" w:bidi="ar-SA"/>
    </w:rPr>
  </w:style>
  <w:style w:type="character" w:customStyle="1" w:styleId="240">
    <w:name w:val="15"/>
    <w:basedOn w:val="30"/>
    <w:qFormat/>
    <w:uiPriority w:val="0"/>
    <w:rPr>
      <w:rFonts w:hint="default" w:ascii="Times New Roman" w:hAnsi="Times New Roman" w:cs="Times New Roman"/>
      <w:b/>
    </w:rPr>
  </w:style>
  <w:style w:type="paragraph" w:customStyle="1" w:styleId="241">
    <w:name w:val="段"/>
    <w:link w:val="2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2">
    <w:name w:val="段 Char"/>
    <w:basedOn w:val="30"/>
    <w:link w:val="241"/>
    <w:qFormat/>
    <w:uiPriority w:val="0"/>
    <w:rPr>
      <w:rFonts w:ascii="宋体" w:hAnsi="Times New Roman"/>
      <w:sz w:val="21"/>
    </w:rPr>
  </w:style>
  <w:style w:type="paragraph" w:customStyle="1" w:styleId="243">
    <w:name w:val="修订3"/>
    <w:hidden/>
    <w:semiHidden/>
    <w:qFormat/>
    <w:uiPriority w:val="99"/>
    <w:rPr>
      <w:rFonts w:ascii="Calibri" w:hAnsi="Calibri" w:eastAsia="宋体" w:cs="Times New Roman"/>
      <w:kern w:val="2"/>
      <w:sz w:val="21"/>
      <w:szCs w:val="21"/>
      <w:lang w:val="en-US" w:eastAsia="zh-CN" w:bidi="ar-SA"/>
    </w:rPr>
  </w:style>
  <w:style w:type="paragraph" w:customStyle="1" w:styleId="244">
    <w:name w:val="修订4"/>
    <w:hidden/>
    <w:semiHidden/>
    <w:qFormat/>
    <w:uiPriority w:val="99"/>
    <w:rPr>
      <w:rFonts w:ascii="Calibri" w:hAnsi="Calibri" w:eastAsia="宋体" w:cs="Times New Roman"/>
      <w:kern w:val="2"/>
      <w:sz w:val="21"/>
      <w:szCs w:val="21"/>
      <w:lang w:val="en-US" w:eastAsia="zh-CN" w:bidi="ar-SA"/>
    </w:rPr>
  </w:style>
  <w:style w:type="paragraph" w:customStyle="1" w:styleId="245">
    <w:name w:val="修订5"/>
    <w:hidden/>
    <w:semiHidden/>
    <w:qFormat/>
    <w:uiPriority w:val="99"/>
    <w:rPr>
      <w:rFonts w:ascii="Calibri" w:hAnsi="Calibri" w:eastAsia="宋体" w:cs="Times New Roman"/>
      <w:kern w:val="2"/>
      <w:sz w:val="21"/>
      <w:szCs w:val="21"/>
      <w:lang w:val="en-US" w:eastAsia="zh-CN" w:bidi="ar-SA"/>
    </w:rPr>
  </w:style>
  <w:style w:type="paragraph" w:customStyle="1" w:styleId="246">
    <w:name w:val="修订6"/>
    <w:hidden/>
    <w:semiHidden/>
    <w:qFormat/>
    <w:uiPriority w:val="99"/>
    <w:rPr>
      <w:rFonts w:ascii="Calibri" w:hAnsi="Calibri" w:eastAsia="宋体" w:cs="Times New Roman"/>
      <w:kern w:val="2"/>
      <w:sz w:val="21"/>
      <w:szCs w:val="21"/>
      <w:lang w:val="en-US" w:eastAsia="zh-CN" w:bidi="ar-SA"/>
    </w:rPr>
  </w:style>
  <w:style w:type="paragraph" w:customStyle="1" w:styleId="247">
    <w:name w:val="修订7"/>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glossaryDocument" Target="glossary/document.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5.jpeg"/><Relationship Id="rId31" Type="http://schemas.openxmlformats.org/officeDocument/2006/relationships/image" Target="media/image14.jpeg"/><Relationship Id="rId30" Type="http://schemas.openxmlformats.org/officeDocument/2006/relationships/image" Target="media/image13.jpeg"/><Relationship Id="rId3" Type="http://schemas.openxmlformats.org/officeDocument/2006/relationships/footnotes" Target="footnotes.xml"/><Relationship Id="rId29" Type="http://schemas.openxmlformats.org/officeDocument/2006/relationships/image" Target="media/image12.jpeg"/><Relationship Id="rId28" Type="http://schemas.openxmlformats.org/officeDocument/2006/relationships/image" Target="media/image11.jpeg"/><Relationship Id="rId27" Type="http://schemas.openxmlformats.org/officeDocument/2006/relationships/image" Target="media/image10.jpeg"/><Relationship Id="rId26" Type="http://schemas.openxmlformats.org/officeDocument/2006/relationships/image" Target="media/image9.jpeg"/><Relationship Id="rId25" Type="http://schemas.openxmlformats.org/officeDocument/2006/relationships/image" Target="media/image8.jpeg"/><Relationship Id="rId24" Type="http://schemas.openxmlformats.org/officeDocument/2006/relationships/image" Target="media/image7.jpeg"/><Relationship Id="rId23" Type="http://schemas.openxmlformats.org/officeDocument/2006/relationships/image" Target="media/image6.jpeg"/><Relationship Id="rId22" Type="http://schemas.openxmlformats.org/officeDocument/2006/relationships/image" Target="media/image5.jpeg"/><Relationship Id="rId21" Type="http://schemas.openxmlformats.org/officeDocument/2006/relationships/image" Target="media/image4.jpe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8BD21FE2A104F418A023F50D979E251"/>
        <w:style w:val=""/>
        <w:category>
          <w:name w:val="常规"/>
          <w:gallery w:val="placeholder"/>
        </w:category>
        <w:types>
          <w:type w:val="bbPlcHdr"/>
        </w:types>
        <w:behaviors>
          <w:behavior w:val="content"/>
        </w:behaviors>
        <w:description w:val=""/>
        <w:guid w:val="{A82620FC-27E7-4B66-80DB-93B6D54575F4}"/>
      </w:docPartPr>
      <w:docPartBody>
        <w:p w14:paraId="25310756">
          <w:pPr>
            <w:pStyle w:val="5"/>
          </w:pPr>
          <w:r>
            <w:rPr>
              <w:rStyle w:val="4"/>
              <w:rFonts w:hint="eastAsia"/>
            </w:rPr>
            <w:t>单击或点击此处输入文字。</w:t>
          </w:r>
        </w:p>
      </w:docPartBody>
    </w:docPart>
    <w:docPart>
      <w:docPartPr>
        <w:name w:val="CDA064150F8F4C54A4042CAE73BC9DBD"/>
        <w:style w:val=""/>
        <w:category>
          <w:name w:val="常规"/>
          <w:gallery w:val="placeholder"/>
        </w:category>
        <w:types>
          <w:type w:val="bbPlcHdr"/>
        </w:types>
        <w:behaviors>
          <w:behavior w:val="content"/>
        </w:behaviors>
        <w:description w:val=""/>
        <w:guid w:val="{42842D9C-E07D-4FA5-8E8A-DCB7D8B9CE55}"/>
      </w:docPartPr>
      <w:docPartBody>
        <w:p w14:paraId="419AE7B4">
          <w:pPr>
            <w:pStyle w:val="6"/>
          </w:pPr>
          <w:r>
            <w:rPr>
              <w:rStyle w:val="4"/>
              <w:rFonts w:hint="eastAsia"/>
            </w:rPr>
            <w:t>选择一项。</w:t>
          </w:r>
        </w:p>
      </w:docPartBody>
    </w:docPart>
    <w:docPart>
      <w:docPartPr>
        <w:name w:val="63E11EDE438043B2963CAD8FAA1209BA"/>
        <w:style w:val=""/>
        <w:category>
          <w:name w:val="常规"/>
          <w:gallery w:val="placeholder"/>
        </w:category>
        <w:types>
          <w:type w:val="bbPlcHdr"/>
        </w:types>
        <w:behaviors>
          <w:behavior w:val="content"/>
        </w:behaviors>
        <w:description w:val=""/>
        <w:guid w:val="{C1DF3B1E-23BE-40FE-A215-74BFB9BB1120}"/>
      </w:docPartPr>
      <w:docPartBody>
        <w:p w14:paraId="6416536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9E"/>
    <w:rsid w:val="000073E8"/>
    <w:rsid w:val="000E5206"/>
    <w:rsid w:val="00112101"/>
    <w:rsid w:val="0014135A"/>
    <w:rsid w:val="0016685B"/>
    <w:rsid w:val="001B2AF2"/>
    <w:rsid w:val="001E6873"/>
    <w:rsid w:val="00200C18"/>
    <w:rsid w:val="0024477E"/>
    <w:rsid w:val="00254827"/>
    <w:rsid w:val="002548C4"/>
    <w:rsid w:val="00337F82"/>
    <w:rsid w:val="004220E8"/>
    <w:rsid w:val="0045720B"/>
    <w:rsid w:val="00457B91"/>
    <w:rsid w:val="004B3150"/>
    <w:rsid w:val="00500801"/>
    <w:rsid w:val="00501E19"/>
    <w:rsid w:val="005A6244"/>
    <w:rsid w:val="005A703C"/>
    <w:rsid w:val="005C3829"/>
    <w:rsid w:val="005F45C5"/>
    <w:rsid w:val="00623780"/>
    <w:rsid w:val="0063366D"/>
    <w:rsid w:val="006E1016"/>
    <w:rsid w:val="007013E1"/>
    <w:rsid w:val="00752C85"/>
    <w:rsid w:val="007A08BE"/>
    <w:rsid w:val="008253F3"/>
    <w:rsid w:val="00885255"/>
    <w:rsid w:val="008B3BBB"/>
    <w:rsid w:val="009246C4"/>
    <w:rsid w:val="009B24AD"/>
    <w:rsid w:val="00A128B6"/>
    <w:rsid w:val="00A44778"/>
    <w:rsid w:val="00A47245"/>
    <w:rsid w:val="00AA73A9"/>
    <w:rsid w:val="00AC1A0F"/>
    <w:rsid w:val="00B06AC1"/>
    <w:rsid w:val="00B36D99"/>
    <w:rsid w:val="00B3759E"/>
    <w:rsid w:val="00C12BF8"/>
    <w:rsid w:val="00C13D9E"/>
    <w:rsid w:val="00C80106"/>
    <w:rsid w:val="00C92A55"/>
    <w:rsid w:val="00C97DA0"/>
    <w:rsid w:val="00CA70A0"/>
    <w:rsid w:val="00CB4CE8"/>
    <w:rsid w:val="00D5422F"/>
    <w:rsid w:val="00D65EC1"/>
    <w:rsid w:val="00DA172F"/>
    <w:rsid w:val="00E655B9"/>
    <w:rsid w:val="00E92100"/>
    <w:rsid w:val="00E9424D"/>
    <w:rsid w:val="00E965C7"/>
    <w:rsid w:val="00EA1107"/>
    <w:rsid w:val="00EF46AB"/>
    <w:rsid w:val="00F47716"/>
    <w:rsid w:val="00FA0411"/>
    <w:rsid w:val="00FC1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8BD21FE2A104F418A023F50D979E2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DA064150F8F4C54A4042CAE73BC9D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3E11EDE438043B2963CAD8FAA1209B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BB2DC-0E8E-4185-8C24-0B5FD8CFAF26}">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15</Pages>
  <Words>6021</Words>
  <Characters>6441</Characters>
  <Lines>35</Lines>
  <Paragraphs>9</Paragraphs>
  <TotalTime>2</TotalTime>
  <ScaleCrop>false</ScaleCrop>
  <LinksUpToDate>false</LinksUpToDate>
  <CharactersWithSpaces>6645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2022-12-19T09:27:00Z</dcterms:created>
  <dc:creator>19051</dc:creator>
  <dc:description>&lt;config cover="true" show_menu="true" version="1.0.0" doctype="SDKXY"&gt;_x000d_
&lt;/config&gt;</dc:description>
  <cp:lastModifiedBy>♚*憧</cp:lastModifiedBy>
  <cp:lastPrinted>2022-12-27T08:38:00Z</cp:lastPrinted>
  <dcterms:modified xsi:type="dcterms:W3CDTF">2024-09-30T09:39:01Z</dcterms:modified>
  <dc:title>团体标准</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2052-12.1.0.18276</vt:lpwstr>
  </property>
  <property fmtid="{D5CDD505-2E9C-101B-9397-08002B2CF9AE}" pid="16" name="ICV">
    <vt:lpwstr>70865A4803464D1E9524DD6315CC14A9_13</vt:lpwstr>
  </property>
</Properties>
</file>