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DBA7B">
      <w:pPr>
        <w:pStyle w:val="19"/>
        <w:keepNext w:val="0"/>
        <w:keepLines w:val="0"/>
        <w:pageBreakBefore w:val="0"/>
        <w:widowControl w:val="0"/>
        <w:kinsoku/>
        <w:wordWrap/>
        <w:overflowPunct/>
        <w:topLinePunct w:val="0"/>
        <w:bidi w:val="0"/>
        <w:adjustRightInd/>
        <w:snapToGrid w:val="0"/>
        <w:spacing w:before="0" w:after="0" w:line="560" w:lineRule="exact"/>
        <w:textAlignment w:val="auto"/>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 xml:space="preserve">《潮菜 </w:t>
      </w:r>
      <w:r>
        <w:rPr>
          <w:rFonts w:hint="eastAsia" w:ascii="方正公文小标宋" w:hAnsi="方正公文小标宋" w:eastAsia="方正公文小标宋" w:cs="方正公文小标宋"/>
          <w:sz w:val="44"/>
          <w:szCs w:val="44"/>
          <w:lang w:val="en-US" w:eastAsia="zh-CN"/>
        </w:rPr>
        <w:t>炆厚菇珠瓜</w:t>
      </w:r>
      <w:r>
        <w:rPr>
          <w:rFonts w:hint="eastAsia" w:ascii="方正公文小标宋" w:hAnsi="方正公文小标宋" w:eastAsia="方正公文小标宋" w:cs="方正公文小标宋"/>
          <w:sz w:val="44"/>
          <w:szCs w:val="44"/>
        </w:rPr>
        <w:t>》编制说明</w:t>
      </w:r>
    </w:p>
    <w:p w14:paraId="5E2C43C6">
      <w:pPr>
        <w:pStyle w:val="15"/>
        <w:keepNext w:val="0"/>
        <w:keepLines w:val="0"/>
        <w:pageBreakBefore w:val="0"/>
        <w:kinsoku/>
        <w:wordWrap/>
        <w:overflowPunct/>
        <w:topLinePunct w:val="0"/>
        <w:bidi w:val="0"/>
        <w:adjustRightInd/>
        <w:spacing w:line="560" w:lineRule="exact"/>
        <w:textAlignment w:val="auto"/>
      </w:pPr>
    </w:p>
    <w:p w14:paraId="2CC06375">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一、工作简况</w:t>
      </w:r>
    </w:p>
    <w:p w14:paraId="03DB66BF">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（一）项目背景</w:t>
      </w:r>
    </w:p>
    <w:p w14:paraId="10F1C6DF">
      <w:pPr>
        <w:keepNext w:val="0"/>
        <w:keepLines w:val="0"/>
        <w:pageBreakBefore w:val="0"/>
        <w:kinsoku/>
        <w:wordWrap/>
        <w:overflowPunct/>
        <w:topLinePunct w:val="0"/>
        <w:bidi w:val="0"/>
        <w:adjustRightInd/>
        <w:snapToGrid w:val="0"/>
        <w:spacing w:line="560" w:lineRule="exact"/>
        <w:ind w:firstLine="600"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潮菜是粤菜三大流派之一，发源于潮汕平原，历经千余年而形成和发展，是中国最精贵的一个菜系，以其“清而不淡，鲜而不腥，嫩而不生，肥而不腻”的独特风味名闻天下，自成一体。潮汕地区是著名的侨乡，在大湾区推进潮菜标准化，有利于传承潮菜文化、规范潮菜技能人才培训、树立潮菜品牌进而做大潮菜产业，助力粤港澳大湾区融合发展和“粤菜师傅”高质量发展。</w:t>
      </w:r>
    </w:p>
    <w:p w14:paraId="4FA2BF0C">
      <w:pPr>
        <w:keepNext w:val="0"/>
        <w:keepLines w:val="0"/>
        <w:pageBreakBefore w:val="0"/>
        <w:kinsoku/>
        <w:wordWrap/>
        <w:overflowPunct/>
        <w:topLinePunct w:val="0"/>
        <w:bidi w:val="0"/>
        <w:adjustRightInd/>
        <w:snapToGrid w:val="0"/>
        <w:spacing w:line="560" w:lineRule="exact"/>
        <w:ind w:firstLine="600" w:firstLineChars="200"/>
        <w:textAlignment w:val="auto"/>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炆厚菇珠瓜”是以厚菇、珠瓜（即苦瓜，以下统称珠瓜）为主要食材，佐以五花肉、蒜头、虾米、黄豆酱等调辅料炆烹制而成的菜品，乡土风味浓郁。珠瓜在潮汕食俗中占有独特地位，其味虽清苦，但珠瓜“不传己苦与他物”，与任何物品同煮，绝不会把苦味传给对方，素有“君子菜”雅称。潮菜善以“本味至上，苦尽甘来”的智慧，将寻常食材化为宴席雅馔。“炆厚菇珠瓜”便是经典演绎——珠瓜取其清苦回甘，以慢火炆炖，消弭涩意独留醇厚；厚菇饱吸肉汁，炸蒜暗藏香韵，五花肉片添脂润，虾米蕴含海洋滋味。烹制时，珠瓜焯水以去涩存清，再与厚实香醇的香菇、五花肉片同炆，佐以炸蒜头、虾米提香；慢火细功间，瓜体软糯入味，苦尽甘来，菇吮吸肉脂，甘香透齿颊。更以陈年的普宁豆酱为菜品注入酱、鲜、香、醇的灵动元素，从色香味等多维空间成就这道佳肴的“潮汕风骨”，使其在潮汕美食中占据“不可或缺”的地位。炆厚菇珠瓜，以“素菜荤做，粗菜细做”的理念彰显潮菜烹饪匠心独运之精妙</w:t>
      </w:r>
      <w:r>
        <w:rPr>
          <w:rFonts w:hint="eastAsia" w:ascii="仿宋" w:hAnsi="仿宋" w:eastAsia="仿宋" w:cs="仿宋"/>
          <w:color w:val="000000" w:themeColor="text1"/>
          <w:sz w:val="30"/>
          <w:szCs w:val="30"/>
          <w:lang w:eastAsia="zh-CN"/>
          <w14:textFill>
            <w14:solidFill>
              <w14:schemeClr w14:val="tx1"/>
            </w14:solidFill>
          </w14:textFill>
        </w:rPr>
        <w:t>。</w:t>
      </w:r>
    </w:p>
    <w:p w14:paraId="3E7E1581">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（二）任务来源</w:t>
      </w:r>
    </w:p>
    <w:p w14:paraId="3414DDE6">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根据汕头标码所发布的《第</w:t>
      </w:r>
      <w:r>
        <w:rPr>
          <w:rFonts w:hint="eastAsia" w:ascii="仿宋" w:hAnsi="仿宋" w:eastAsia="仿宋" w:cs="仿宋"/>
          <w:sz w:val="30"/>
          <w:szCs w:val="30"/>
          <w:lang w:val="en-US" w:eastAsia="zh-CN"/>
        </w:rPr>
        <w:t>四</w:t>
      </w:r>
      <w:r>
        <w:rPr>
          <w:rFonts w:hint="eastAsia" w:ascii="仿宋" w:hAnsi="仿宋" w:eastAsia="仿宋" w:cs="仿宋"/>
          <w:sz w:val="30"/>
          <w:szCs w:val="30"/>
        </w:rPr>
        <w:t>批潮菜“湾区标准”制定工作组分工表》，包括以下任务：</w:t>
      </w:r>
    </w:p>
    <w:p w14:paraId="54467224">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总体目标：</w:t>
      </w:r>
      <w:r>
        <w:rPr>
          <w:rFonts w:hint="eastAsia" w:ascii="仿宋" w:hAnsi="仿宋" w:eastAsia="仿宋" w:cs="仿宋"/>
          <w:sz w:val="30"/>
          <w:szCs w:val="30"/>
          <w:lang w:val="en-US" w:eastAsia="zh-CN"/>
        </w:rPr>
        <w:t>2025年12月前提交“湾区标准”意向申报材料，</w:t>
      </w:r>
      <w:r>
        <w:rPr>
          <w:rFonts w:hint="eastAsia" w:ascii="仿宋" w:hAnsi="仿宋" w:eastAsia="仿宋" w:cs="仿宋"/>
          <w:sz w:val="30"/>
          <w:szCs w:val="30"/>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w:t>
      </w:r>
      <w:r>
        <w:rPr>
          <w:rFonts w:hint="eastAsia" w:ascii="仿宋" w:hAnsi="仿宋" w:eastAsia="仿宋" w:cs="仿宋"/>
          <w:sz w:val="30"/>
          <w:szCs w:val="30"/>
          <w:lang w:val="en-US" w:eastAsia="zh-CN"/>
        </w:rPr>
        <w:t>4</w:t>
      </w:r>
      <w:r>
        <w:rPr>
          <w:rFonts w:hint="eastAsia" w:ascii="仿宋" w:hAnsi="仿宋" w:eastAsia="仿宋" w:cs="仿宋"/>
          <w:sz w:val="30"/>
          <w:szCs w:val="30"/>
        </w:rPr>
        <w:t>月完成</w:t>
      </w:r>
      <w:r>
        <w:rPr>
          <w:rFonts w:hint="eastAsia" w:ascii="仿宋" w:hAnsi="仿宋" w:eastAsia="仿宋" w:cs="仿宋"/>
          <w:sz w:val="30"/>
          <w:szCs w:val="30"/>
          <w:lang w:val="en-US" w:eastAsia="zh-CN"/>
        </w:rPr>
        <w:t>6</w:t>
      </w:r>
      <w:r>
        <w:rPr>
          <w:rFonts w:hint="eastAsia" w:ascii="仿宋" w:hAnsi="仿宋" w:eastAsia="仿宋" w:cs="仿宋"/>
          <w:sz w:val="30"/>
          <w:szCs w:val="30"/>
        </w:rPr>
        <w:t>项潮菜团体标准发布，</w:t>
      </w:r>
      <w:r>
        <w:rPr>
          <w:rFonts w:hint="eastAsia" w:ascii="仿宋" w:hAnsi="仿宋" w:eastAsia="仿宋" w:cs="仿宋"/>
          <w:sz w:val="30"/>
          <w:szCs w:val="30"/>
          <w:lang w:val="en-US" w:eastAsia="zh-CN"/>
        </w:rPr>
        <w:t>5</w:t>
      </w:r>
      <w:r>
        <w:rPr>
          <w:rFonts w:hint="eastAsia" w:ascii="仿宋" w:hAnsi="仿宋" w:eastAsia="仿宋" w:cs="仿宋"/>
          <w:sz w:val="30"/>
          <w:szCs w:val="30"/>
        </w:rPr>
        <w:t>月完成“湾区标准”申报。</w:t>
      </w:r>
    </w:p>
    <w:p w14:paraId="49EE7CF8">
      <w:pPr>
        <w:keepNext w:val="0"/>
        <w:keepLines w:val="0"/>
        <w:pageBreakBefore w:val="0"/>
        <w:kinsoku/>
        <w:wordWrap/>
        <w:overflowPunct/>
        <w:topLinePunct w:val="0"/>
        <w:bidi w:val="0"/>
        <w:adjustRightInd/>
        <w:snapToGrid w:val="0"/>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具体任务：制定</w:t>
      </w:r>
      <w:r>
        <w:rPr>
          <w:rFonts w:hint="eastAsia" w:ascii="仿宋" w:hAnsi="仿宋" w:eastAsia="仿宋" w:cs="仿宋"/>
          <w:sz w:val="30"/>
          <w:szCs w:val="30"/>
          <w:lang w:val="en-US" w:eastAsia="zh-CN"/>
        </w:rPr>
        <w:t>6</w:t>
      </w:r>
      <w:r>
        <w:rPr>
          <w:rFonts w:hint="eastAsia" w:ascii="仿宋" w:hAnsi="仿宋" w:eastAsia="仿宋" w:cs="仿宋"/>
          <w:sz w:val="30"/>
          <w:szCs w:val="30"/>
        </w:rPr>
        <w:t>项潮菜菜品标准。</w:t>
      </w:r>
    </w:p>
    <w:p w14:paraId="056965A4">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分工安排：</w:t>
      </w:r>
      <w:r>
        <w:rPr>
          <w:rFonts w:hint="eastAsia" w:ascii="仿宋" w:hAnsi="仿宋" w:eastAsia="仿宋" w:cs="仿宋"/>
          <w:sz w:val="30"/>
          <w:szCs w:val="30"/>
          <w:highlight w:val="none"/>
          <w:lang w:val="en-US" w:eastAsia="zh-CN"/>
        </w:rPr>
        <w:t>汕头标码所</w:t>
      </w:r>
      <w:r>
        <w:rPr>
          <w:rFonts w:hint="eastAsia" w:ascii="仿宋" w:hAnsi="仿宋" w:eastAsia="仿宋" w:cs="仿宋"/>
          <w:sz w:val="30"/>
          <w:szCs w:val="30"/>
          <w:highlight w:val="none"/>
        </w:rPr>
        <w:t>负责统筹协调；</w:t>
      </w:r>
      <w:r>
        <w:rPr>
          <w:rFonts w:hint="eastAsia" w:ascii="仿宋" w:hAnsi="仿宋" w:eastAsia="仿宋" w:cs="仿宋"/>
          <w:sz w:val="30"/>
          <w:szCs w:val="30"/>
          <w:highlight w:val="none"/>
          <w:lang w:val="en-US" w:eastAsia="zh-CN"/>
        </w:rPr>
        <w:t>汕头标协</w:t>
      </w:r>
      <w:r>
        <w:rPr>
          <w:rFonts w:hint="eastAsia" w:ascii="仿宋" w:hAnsi="仿宋" w:eastAsia="仿宋" w:cs="仿宋"/>
          <w:sz w:val="30"/>
          <w:szCs w:val="30"/>
          <w:highlight w:val="none"/>
        </w:rPr>
        <w:t>负责技术</w:t>
      </w:r>
      <w:r>
        <w:rPr>
          <w:rFonts w:hint="eastAsia" w:ascii="仿宋" w:hAnsi="仿宋" w:eastAsia="仿宋" w:cs="仿宋"/>
          <w:sz w:val="30"/>
          <w:szCs w:val="30"/>
          <w:highlight w:val="none"/>
          <w:lang w:val="en-US" w:eastAsia="zh-CN"/>
        </w:rPr>
        <w:t>支持</w:t>
      </w:r>
      <w:r>
        <w:rPr>
          <w:rFonts w:hint="eastAsia" w:ascii="仿宋" w:hAnsi="仿宋" w:eastAsia="仿宋" w:cs="仿宋"/>
          <w:sz w:val="30"/>
          <w:szCs w:val="30"/>
          <w:lang w:val="en-US" w:eastAsia="zh-CN"/>
        </w:rPr>
        <w:t>并</w:t>
      </w:r>
      <w:r>
        <w:rPr>
          <w:rFonts w:hint="eastAsia" w:ascii="仿宋" w:hAnsi="仿宋" w:eastAsia="仿宋" w:cs="仿宋"/>
          <w:sz w:val="30"/>
          <w:szCs w:val="30"/>
        </w:rPr>
        <w:t>协同其他参与单位进行标准制定等工作。</w:t>
      </w:r>
    </w:p>
    <w:p w14:paraId="208CDC28">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（三）标准制定工作组</w:t>
      </w:r>
    </w:p>
    <w:p w14:paraId="1F6F8027">
      <w:pPr>
        <w:keepNext w:val="0"/>
        <w:keepLines w:val="0"/>
        <w:pageBreakBefore w:val="0"/>
        <w:kinsoku/>
        <w:wordWrap/>
        <w:overflowPunct/>
        <w:topLinePunct w:val="0"/>
        <w:bidi w:val="0"/>
        <w:adjustRightInd/>
        <w:snapToGrid w:val="0"/>
        <w:spacing w:line="560" w:lineRule="exact"/>
        <w:ind w:firstLine="600" w:firstLineChars="200"/>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1.标准起草单位包括：</w:t>
      </w:r>
      <w:r>
        <w:rPr>
          <w:rFonts w:hint="eastAsia" w:ascii="仿宋" w:hAnsi="仿宋" w:eastAsia="仿宋" w:cs="仿宋"/>
          <w:sz w:val="30"/>
          <w:szCs w:val="30"/>
          <w:highlight w:val="none"/>
          <w:lang w:val="en-US" w:eastAsia="zh-CN"/>
        </w:rPr>
        <w:t>XXX。</w:t>
      </w:r>
    </w:p>
    <w:p w14:paraId="503A2704">
      <w:pPr>
        <w:keepNext w:val="0"/>
        <w:keepLines w:val="0"/>
        <w:pageBreakBefore w:val="0"/>
        <w:kinsoku/>
        <w:wordWrap/>
        <w:overflowPunct/>
        <w:topLinePunct w:val="0"/>
        <w:bidi w:val="0"/>
        <w:adjustRightInd/>
        <w:snapToGrid w:val="0"/>
        <w:spacing w:line="560" w:lineRule="exact"/>
        <w:ind w:firstLine="600" w:firstLineChars="200"/>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2.标准主要起草人：</w:t>
      </w:r>
      <w:r>
        <w:rPr>
          <w:rFonts w:hint="eastAsia" w:ascii="仿宋" w:hAnsi="仿宋" w:eastAsia="仿宋" w:cs="仿宋"/>
          <w:sz w:val="30"/>
          <w:szCs w:val="30"/>
          <w:highlight w:val="none"/>
          <w:lang w:val="en-US" w:eastAsia="zh-CN"/>
        </w:rPr>
        <w:t>XXX。</w:t>
      </w:r>
    </w:p>
    <w:p w14:paraId="2C459877">
      <w:pPr>
        <w:keepNext w:val="0"/>
        <w:keepLines w:val="0"/>
        <w:pageBreakBefore w:val="0"/>
        <w:widowControl w:val="0"/>
        <w:kinsoku/>
        <w:wordWrap/>
        <w:overflowPunct/>
        <w:topLinePunct w:val="0"/>
        <w:autoSpaceDE/>
        <w:autoSpaceDN/>
        <w:bidi w:val="0"/>
        <w:adjustRightInd/>
        <w:snapToGrid w:val="0"/>
        <w:spacing w:before="157" w:beforeLines="50" w:after="157"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（四）起草过程</w:t>
      </w:r>
    </w:p>
    <w:p w14:paraId="5BE02433">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8" w:firstLineChars="202"/>
        <w:textAlignment w:val="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1.准备阶段（202</w:t>
      </w:r>
      <w:r>
        <w:rPr>
          <w:rFonts w:hint="eastAsia" w:ascii="仿宋" w:hAnsi="仿宋" w:eastAsia="仿宋" w:cs="仿宋"/>
          <w:b/>
          <w:bCs/>
          <w:color w:val="000000" w:themeColor="text1"/>
          <w:sz w:val="30"/>
          <w:szCs w:val="30"/>
          <w:lang w:val="en-US" w:eastAsia="zh-CN"/>
          <w14:textFill>
            <w14:solidFill>
              <w14:schemeClr w14:val="tx1"/>
            </w14:solidFill>
          </w14:textFill>
        </w:rPr>
        <w:t>5</w:t>
      </w:r>
      <w:r>
        <w:rPr>
          <w:rFonts w:hint="eastAsia" w:ascii="仿宋" w:hAnsi="仿宋" w:eastAsia="仿宋" w:cs="仿宋"/>
          <w:b/>
          <w:bCs/>
          <w:color w:val="000000" w:themeColor="text1"/>
          <w:sz w:val="30"/>
          <w:szCs w:val="30"/>
          <w14:textFill>
            <w14:solidFill>
              <w14:schemeClr w14:val="tx1"/>
            </w14:solidFill>
          </w14:textFill>
        </w:rPr>
        <w:t>年</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7～10</w:t>
      </w:r>
      <w:r>
        <w:rPr>
          <w:rFonts w:hint="eastAsia" w:ascii="仿宋" w:hAnsi="仿宋" w:eastAsia="仿宋" w:cs="仿宋"/>
          <w:b/>
          <w:bCs/>
          <w:color w:val="000000" w:themeColor="text1"/>
          <w:sz w:val="30"/>
          <w:szCs w:val="30"/>
          <w:highlight w:val="none"/>
          <w14:textFill>
            <w14:solidFill>
              <w14:schemeClr w14:val="tx1"/>
            </w14:solidFill>
          </w14:textFill>
        </w:rPr>
        <w:t>月</w:t>
      </w:r>
      <w:r>
        <w:rPr>
          <w:rFonts w:hint="eastAsia" w:ascii="仿宋" w:hAnsi="仿宋" w:eastAsia="仿宋" w:cs="仿宋"/>
          <w:b/>
          <w:bCs/>
          <w:color w:val="000000" w:themeColor="text1"/>
          <w:sz w:val="30"/>
          <w:szCs w:val="30"/>
          <w14:textFill>
            <w14:solidFill>
              <w14:schemeClr w14:val="tx1"/>
            </w14:solidFill>
          </w14:textFill>
        </w:rPr>
        <w:t>）</w:t>
      </w:r>
    </w:p>
    <w:p w14:paraId="0246B88A">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6" w:firstLineChars="202"/>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5</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sz w:val="30"/>
          <w:szCs w:val="30"/>
          <w:lang w:val="en-US" w:eastAsia="zh-CN"/>
        </w:rPr>
        <w:t>7</w:t>
      </w:r>
      <w:r>
        <w:rPr>
          <w:rFonts w:hint="eastAsia" w:ascii="仿宋" w:hAnsi="仿宋" w:eastAsia="仿宋" w:cs="仿宋"/>
          <w:sz w:val="30"/>
          <w:szCs w:val="30"/>
        </w:rPr>
        <w:t>月，汕头标码所召开潮菜“湾区标准”工作组</w:t>
      </w:r>
      <w:r>
        <w:rPr>
          <w:rFonts w:hint="eastAsia" w:ascii="仿宋" w:hAnsi="仿宋" w:eastAsia="仿宋" w:cs="仿宋"/>
          <w:sz w:val="30"/>
          <w:szCs w:val="30"/>
          <w:lang w:val="en-US" w:eastAsia="zh-CN"/>
        </w:rPr>
        <w:t>座谈会</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邀请</w:t>
      </w:r>
      <w:r>
        <w:rPr>
          <w:rFonts w:hint="eastAsia" w:ascii="仿宋" w:hAnsi="仿宋" w:eastAsia="仿宋" w:cs="仿宋"/>
          <w:sz w:val="30"/>
          <w:szCs w:val="30"/>
        </w:rPr>
        <w:t>专家对第</w:t>
      </w:r>
      <w:r>
        <w:rPr>
          <w:rFonts w:hint="eastAsia" w:ascii="仿宋" w:hAnsi="仿宋" w:eastAsia="仿宋" w:cs="仿宋"/>
          <w:sz w:val="30"/>
          <w:szCs w:val="30"/>
          <w:lang w:val="en-US" w:eastAsia="zh-CN"/>
        </w:rPr>
        <w:t>四</w:t>
      </w:r>
      <w:r>
        <w:rPr>
          <w:rFonts w:hint="eastAsia" w:ascii="仿宋" w:hAnsi="仿宋" w:eastAsia="仿宋" w:cs="仿宋"/>
          <w:sz w:val="30"/>
          <w:szCs w:val="30"/>
        </w:rPr>
        <w:t>批潮菜“湾区标准”制定思路进行研讨。</w:t>
      </w:r>
    </w:p>
    <w:p w14:paraId="67380CFF">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6" w:firstLineChars="202"/>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5</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sz w:val="30"/>
          <w:szCs w:val="30"/>
          <w:lang w:val="en-US" w:eastAsia="zh-CN"/>
        </w:rPr>
        <w:t>8</w:t>
      </w:r>
      <w:r>
        <w:rPr>
          <w:rFonts w:hint="eastAsia" w:ascii="仿宋" w:hAnsi="仿宋" w:eastAsia="仿宋" w:cs="仿宋"/>
          <w:b w:val="0"/>
          <w:bCs w:val="0"/>
          <w:color w:val="000000" w:themeColor="text1"/>
          <w:sz w:val="30"/>
          <w:szCs w:val="30"/>
          <w:highlight w:val="none"/>
          <w:lang w:val="en-US" w:eastAsia="zh-CN"/>
          <w14:textFill>
            <w14:solidFill>
              <w14:schemeClr w14:val="tx1"/>
            </w14:solidFill>
          </w14:textFill>
        </w:rPr>
        <w:t>～</w:t>
      </w:r>
      <w:r>
        <w:rPr>
          <w:rFonts w:hint="eastAsia" w:ascii="仿宋" w:hAnsi="仿宋" w:eastAsia="仿宋" w:cs="仿宋"/>
          <w:sz w:val="30"/>
          <w:szCs w:val="30"/>
          <w:lang w:val="en-US" w:eastAsia="zh-CN"/>
        </w:rPr>
        <w:t>9</w:t>
      </w:r>
      <w:r>
        <w:rPr>
          <w:rFonts w:hint="eastAsia" w:ascii="仿宋" w:hAnsi="仿宋" w:eastAsia="仿宋" w:cs="仿宋"/>
          <w:sz w:val="30"/>
          <w:szCs w:val="30"/>
        </w:rPr>
        <w:t>月，汕头标码所通过线上问卷调查的形式，在工作组全体专家中进行了项目征集和投票，征集标准项目</w:t>
      </w:r>
      <w:r>
        <w:rPr>
          <w:rFonts w:hint="eastAsia" w:ascii="仿宋" w:hAnsi="仿宋" w:eastAsia="仿宋" w:cs="仿宋"/>
          <w:sz w:val="30"/>
          <w:szCs w:val="30"/>
          <w:lang w:val="en-US" w:eastAsia="zh-CN"/>
        </w:rPr>
        <w:t>7</w:t>
      </w:r>
      <w:r>
        <w:rPr>
          <w:rFonts w:hint="eastAsia" w:ascii="仿宋" w:hAnsi="仿宋" w:eastAsia="仿宋" w:cs="仿宋"/>
          <w:sz w:val="30"/>
          <w:szCs w:val="30"/>
        </w:rPr>
        <w:t>项，并对每个项目进行了投票。综合投票和专家意见，汇总上报省市场监管局，最终确定第</w:t>
      </w:r>
      <w:r>
        <w:rPr>
          <w:rFonts w:hint="eastAsia" w:ascii="仿宋" w:hAnsi="仿宋" w:eastAsia="仿宋" w:cs="仿宋"/>
          <w:sz w:val="30"/>
          <w:szCs w:val="30"/>
          <w:lang w:val="en-US" w:eastAsia="zh-CN"/>
        </w:rPr>
        <w:t>四</w:t>
      </w:r>
      <w:r>
        <w:rPr>
          <w:rFonts w:hint="eastAsia" w:ascii="仿宋" w:hAnsi="仿宋" w:eastAsia="仿宋" w:cs="仿宋"/>
          <w:sz w:val="30"/>
          <w:szCs w:val="30"/>
        </w:rPr>
        <w:t>批潮菜“湾区标准”项目。</w:t>
      </w:r>
    </w:p>
    <w:p w14:paraId="127C569C">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6" w:firstLineChars="202"/>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5</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color w:val="000000" w:themeColor="text1"/>
          <w:sz w:val="30"/>
          <w:szCs w:val="30"/>
          <w:lang w:val="en-US" w:eastAsia="zh-CN"/>
          <w14:textFill>
            <w14:solidFill>
              <w14:schemeClr w14:val="tx1"/>
            </w14:solidFill>
          </w14:textFill>
        </w:rPr>
        <w:t>10</w:t>
      </w:r>
      <w:r>
        <w:rPr>
          <w:rFonts w:hint="eastAsia" w:ascii="仿宋" w:hAnsi="仿宋" w:eastAsia="仿宋" w:cs="仿宋"/>
          <w:color w:val="000000" w:themeColor="text1"/>
          <w:sz w:val="30"/>
          <w:szCs w:val="30"/>
          <w14:textFill>
            <w14:solidFill>
              <w14:schemeClr w14:val="tx1"/>
            </w14:solidFill>
          </w14:textFill>
        </w:rPr>
        <w:t>月，汕头市标码所和汕头市标准化协会作为牵头单位，组建了由来自</w:t>
      </w:r>
      <w:r>
        <w:rPr>
          <w:rFonts w:hint="eastAsia" w:ascii="仿宋" w:hAnsi="仿宋" w:eastAsia="仿宋" w:cs="仿宋"/>
          <w:color w:val="000000" w:themeColor="text1"/>
          <w:sz w:val="30"/>
          <w:szCs w:val="30"/>
          <w:lang w:val="en-US" w:eastAsia="zh-CN"/>
          <w14:textFill>
            <w14:solidFill>
              <w14:schemeClr w14:val="tx1"/>
            </w14:solidFill>
          </w14:textFill>
        </w:rPr>
        <w:t>粤港澳三地17</w:t>
      </w:r>
      <w:r>
        <w:rPr>
          <w:rFonts w:hint="eastAsia" w:ascii="仿宋" w:hAnsi="仿宋" w:eastAsia="仿宋" w:cs="仿宋"/>
          <w:color w:val="000000" w:themeColor="text1"/>
          <w:sz w:val="30"/>
          <w:szCs w:val="30"/>
          <w14:textFill>
            <w14:solidFill>
              <w14:schemeClr w14:val="tx1"/>
            </w14:solidFill>
          </w14:textFill>
        </w:rPr>
        <w:t>家单位的</w:t>
      </w:r>
      <w:r>
        <w:rPr>
          <w:rFonts w:hint="eastAsia" w:ascii="仿宋" w:hAnsi="仿宋" w:eastAsia="仿宋" w:cs="仿宋"/>
          <w:color w:val="000000" w:themeColor="text1"/>
          <w:sz w:val="30"/>
          <w:szCs w:val="30"/>
          <w:lang w:val="en-US" w:eastAsia="zh-CN"/>
          <w14:textFill>
            <w14:solidFill>
              <w14:schemeClr w14:val="tx1"/>
            </w14:solidFill>
          </w14:textFill>
        </w:rPr>
        <w:t>39</w:t>
      </w:r>
      <w:r>
        <w:rPr>
          <w:rFonts w:hint="eastAsia" w:ascii="仿宋" w:hAnsi="仿宋" w:eastAsia="仿宋" w:cs="仿宋"/>
          <w:color w:val="000000" w:themeColor="text1"/>
          <w:sz w:val="30"/>
          <w:szCs w:val="30"/>
          <w14:textFill>
            <w14:solidFill>
              <w14:schemeClr w14:val="tx1"/>
            </w14:solidFill>
          </w14:textFill>
        </w:rPr>
        <w:t>位专家组成的标准制定工作组，下设顾问组、总体组、历史人文专项组、安全营养专项组、</w:t>
      </w:r>
      <w:r>
        <w:rPr>
          <w:rFonts w:hint="eastAsia" w:ascii="仿宋" w:hAnsi="仿宋" w:eastAsia="仿宋" w:cs="仿宋"/>
          <w:color w:val="000000" w:themeColor="text1"/>
          <w:sz w:val="30"/>
          <w:szCs w:val="30"/>
          <w:lang w:val="en-US" w:eastAsia="zh-CN"/>
          <w14:textFill>
            <w14:solidFill>
              <w14:schemeClr w14:val="tx1"/>
            </w14:solidFill>
          </w14:textFill>
        </w:rPr>
        <w:t>酸菜白鳝</w:t>
      </w:r>
      <w:r>
        <w:rPr>
          <w:rFonts w:hint="eastAsia" w:ascii="仿宋" w:hAnsi="仿宋" w:eastAsia="仿宋" w:cs="仿宋"/>
          <w:color w:val="000000" w:themeColor="text1"/>
          <w:sz w:val="30"/>
          <w:szCs w:val="30"/>
          <w14:textFill>
            <w14:solidFill>
              <w14:schemeClr w14:val="tx1"/>
            </w14:solidFill>
          </w14:textFill>
        </w:rPr>
        <w:t>标准项目组、豆酱焗鸡标准项目组、</w:t>
      </w:r>
      <w:r>
        <w:rPr>
          <w:rFonts w:hint="eastAsia" w:ascii="仿宋" w:hAnsi="仿宋" w:eastAsia="仿宋" w:cs="仿宋"/>
          <w:color w:val="000000" w:themeColor="text1"/>
          <w:sz w:val="30"/>
          <w:szCs w:val="30"/>
          <w:lang w:val="en-US" w:eastAsia="zh-CN"/>
          <w14:textFill>
            <w14:solidFill>
              <w14:schemeClr w14:val="tx1"/>
            </w14:solidFill>
          </w14:textFill>
        </w:rPr>
        <w:t>玉枕白菜</w:t>
      </w:r>
      <w:r>
        <w:rPr>
          <w:rFonts w:hint="eastAsia" w:ascii="仿宋" w:hAnsi="仿宋" w:eastAsia="仿宋" w:cs="仿宋"/>
          <w:color w:val="000000" w:themeColor="text1"/>
          <w:sz w:val="30"/>
          <w:szCs w:val="30"/>
          <w14:textFill>
            <w14:solidFill>
              <w14:schemeClr w14:val="tx1"/>
            </w14:solidFill>
          </w14:textFill>
        </w:rPr>
        <w:t>标准项目组、炆厚菇珠瓜标准项目组、反沙香芋标准项目组</w:t>
      </w:r>
      <w:r>
        <w:rPr>
          <w:rFonts w:hint="eastAsia" w:ascii="仿宋" w:hAnsi="仿宋" w:eastAsia="仿宋" w:cs="仿宋"/>
          <w:color w:val="000000" w:themeColor="text1"/>
          <w:sz w:val="30"/>
          <w:szCs w:val="30"/>
          <w:lang w:eastAsia="zh-CN"/>
          <w14:textFill>
            <w14:solidFill>
              <w14:schemeClr w14:val="tx1"/>
            </w14:solidFill>
          </w14:textFill>
        </w:rPr>
        <w:t>、无米粿</w:t>
      </w:r>
      <w:r>
        <w:rPr>
          <w:rFonts w:hint="eastAsia" w:ascii="仿宋" w:hAnsi="仿宋" w:eastAsia="仿宋" w:cs="仿宋"/>
          <w:color w:val="000000" w:themeColor="text1"/>
          <w:sz w:val="30"/>
          <w:szCs w:val="30"/>
          <w14:textFill>
            <w14:solidFill>
              <w14:schemeClr w14:val="tx1"/>
            </w14:solidFill>
          </w14:textFill>
        </w:rPr>
        <w:t>标准项目组，共1</w:t>
      </w:r>
      <w:r>
        <w:rPr>
          <w:rFonts w:hint="eastAsia" w:ascii="仿宋" w:hAnsi="仿宋" w:eastAsia="仿宋" w:cs="仿宋"/>
          <w:color w:val="000000" w:themeColor="text1"/>
          <w:sz w:val="30"/>
          <w:szCs w:val="30"/>
          <w:lang w:val="en-US" w:eastAsia="zh-CN"/>
          <w14:textFill>
            <w14:solidFill>
              <w14:schemeClr w14:val="tx1"/>
            </w14:solidFill>
          </w14:textFill>
        </w:rPr>
        <w:t>0</w:t>
      </w:r>
      <w:r>
        <w:rPr>
          <w:rFonts w:hint="eastAsia" w:ascii="仿宋" w:hAnsi="仿宋" w:eastAsia="仿宋" w:cs="仿宋"/>
          <w:color w:val="000000" w:themeColor="text1"/>
          <w:sz w:val="30"/>
          <w:szCs w:val="30"/>
          <w14:textFill>
            <w14:solidFill>
              <w14:schemeClr w14:val="tx1"/>
            </w14:solidFill>
          </w14:textFill>
        </w:rPr>
        <w:t>个项目组。</w:t>
      </w:r>
    </w:p>
    <w:p w14:paraId="1DB4F60D">
      <w:pPr>
        <w:pStyle w:val="12"/>
        <w:keepNext w:val="0"/>
        <w:keepLines w:val="0"/>
        <w:pageBreakBefore w:val="0"/>
        <w:widowControl/>
        <w:numPr>
          <w:ilvl w:val="2"/>
          <w:numId w:val="0"/>
        </w:numPr>
        <w:kinsoku/>
        <w:wordWrap/>
        <w:overflowPunct/>
        <w:topLinePunct w:val="0"/>
        <w:autoSpaceDE/>
        <w:autoSpaceDN/>
        <w:bidi w:val="0"/>
        <w:adjustRightInd/>
        <w:snapToGrid/>
        <w:spacing w:beforeLines="0" w:afterLines="0" w:line="560" w:lineRule="exact"/>
        <w:ind w:left="142" w:leftChars="0" w:firstLine="602" w:firstLineChars="200"/>
        <w:textAlignment w:val="auto"/>
      </w:pPr>
      <w:r>
        <w:rPr>
          <w:rFonts w:hint="eastAsia" w:ascii="仿宋" w:hAnsi="仿宋" w:eastAsia="仿宋" w:cs="仿宋"/>
          <w:b/>
          <w:bCs/>
          <w:color w:val="000000" w:themeColor="text1"/>
          <w:sz w:val="30"/>
          <w:szCs w:val="30"/>
          <w:lang w:eastAsia="zh-CN"/>
          <w14:textFill>
            <w14:solidFill>
              <w14:schemeClr w14:val="tx1"/>
            </w14:solidFill>
          </w14:textFill>
        </w:rPr>
        <w:t>2.标准制定阶段（202</w:t>
      </w:r>
      <w:r>
        <w:rPr>
          <w:rFonts w:hint="eastAsia" w:ascii="仿宋" w:hAnsi="仿宋" w:eastAsia="仿宋" w:cs="仿宋"/>
          <w:b/>
          <w:bCs/>
          <w:color w:val="000000" w:themeColor="text1"/>
          <w:sz w:val="30"/>
          <w:szCs w:val="30"/>
          <w:lang w:val="en-US" w:eastAsia="zh-CN"/>
          <w14:textFill>
            <w14:solidFill>
              <w14:schemeClr w14:val="tx1"/>
            </w14:solidFill>
          </w14:textFill>
        </w:rPr>
        <w:t>5年11月</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w:t>
      </w:r>
      <w:r>
        <w:rPr>
          <w:rFonts w:hint="eastAsia" w:ascii="仿宋" w:hAnsi="仿宋" w:eastAsia="仿宋" w:cs="仿宋"/>
          <w:b/>
          <w:bCs/>
          <w:color w:val="000000" w:themeColor="text1"/>
          <w:sz w:val="30"/>
          <w:szCs w:val="30"/>
          <w:lang w:val="en-US" w:eastAsia="zh-CN"/>
          <w14:textFill>
            <w14:solidFill>
              <w14:schemeClr w14:val="tx1"/>
            </w14:solidFill>
          </w14:textFill>
        </w:rPr>
        <w:t>2026年1月）</w:t>
      </w:r>
    </w:p>
    <w:p w14:paraId="6535AB20">
      <w:pPr>
        <w:pStyle w:val="12"/>
        <w:keepNext w:val="0"/>
        <w:keepLines w:val="0"/>
        <w:pageBreakBefore w:val="0"/>
        <w:widowControl/>
        <w:numPr>
          <w:ilvl w:val="2"/>
          <w:numId w:val="0"/>
        </w:numPr>
        <w:kinsoku/>
        <w:wordWrap/>
        <w:overflowPunct/>
        <w:topLinePunct w:val="0"/>
        <w:autoSpaceDE/>
        <w:autoSpaceDN/>
        <w:bidi w:val="0"/>
        <w:adjustRightInd/>
        <w:snapToGrid/>
        <w:spacing w:beforeLines="0" w:afterLines="0" w:line="560" w:lineRule="exact"/>
        <w:ind w:left="142" w:leftChars="0" w:firstLine="600" w:firstLineChars="200"/>
        <w:textAlignment w:val="auto"/>
      </w:pPr>
      <w:r>
        <w:rPr>
          <w:rFonts w:hint="eastAsia" w:ascii="仿宋" w:hAnsi="仿宋" w:eastAsia="仿宋" w:cs="仿宋"/>
          <w:color w:val="000000" w:themeColor="text1"/>
          <w:sz w:val="30"/>
          <w:szCs w:val="30"/>
          <w:lang w:eastAsia="zh-CN"/>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5年11月14日，标准制定工作组召开第四批潮菜“湾区标准”启动会。牵头单位汇报了前三批潮菜标准的实施应用情况、第四批潮菜标准制定的工作计划以及标准制定工作要求，还为第四批潮菜标准起草专家颁发了聘书。全体专家进行了热烈讨论与审议。会后，各项目组即刻着手标准起草工作。</w:t>
      </w:r>
    </w:p>
    <w:p w14:paraId="210B8D0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eastAsia="宋体"/>
          <w:lang w:eastAsia="zh-CN"/>
        </w:rPr>
      </w:pPr>
      <w:r>
        <w:rPr>
          <w:rFonts w:hint="eastAsia" w:ascii="仿宋" w:hAnsi="仿宋" w:eastAsia="仿宋" w:cs="仿宋"/>
          <w:color w:val="000000" w:themeColor="text1"/>
          <w:sz w:val="30"/>
          <w:szCs w:val="30"/>
          <w:lang w:val="en-US" w:eastAsia="zh-CN"/>
          <w14:textFill>
            <w14:solidFill>
              <w14:schemeClr w14:val="tx1"/>
            </w14:solidFill>
          </w14:textFill>
        </w:rPr>
        <w:t>2025年11月下旬，标准项目组完成了标准草稿的编写。11月28日，工作组向粤港澳大湾区标准研究中心提交了意向申请材料。</w:t>
      </w:r>
    </w:p>
    <w:p w14:paraId="095A2E6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eastAsia="宋体"/>
          <w:lang w:eastAsia="zh-CN"/>
        </w:rPr>
      </w:pPr>
      <w:r>
        <w:rPr>
          <w:rFonts w:hint="eastAsia" w:ascii="仿宋" w:hAnsi="仿宋" w:eastAsia="仿宋" w:cs="仿宋"/>
          <w:color w:val="000000" w:themeColor="text1"/>
          <w:sz w:val="30"/>
          <w:szCs w:val="30"/>
          <w:lang w:val="en-US" w:eastAsia="zh-CN"/>
          <w14:textFill>
            <w14:solidFill>
              <w14:schemeClr w14:val="tx1"/>
            </w14:solidFill>
          </w14:textFill>
        </w:rPr>
        <w:t>2025年12月上旬，标准项目组基于标准草稿，在各自单位开展了标准试制，并向总体组提交了标准初稿。</w:t>
      </w:r>
    </w:p>
    <w:p w14:paraId="3BEB613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eastAsia="宋体"/>
          <w:lang w:eastAsia="zh-CN"/>
        </w:rPr>
      </w:pPr>
      <w:r>
        <w:rPr>
          <w:rFonts w:hint="eastAsia" w:ascii="仿宋" w:hAnsi="仿宋" w:eastAsia="仿宋" w:cs="仿宋"/>
          <w:color w:val="000000" w:themeColor="text1"/>
          <w:sz w:val="30"/>
          <w:szCs w:val="30"/>
          <w:lang w:val="en-US" w:eastAsia="zh-CN"/>
          <w14:textFill>
            <w14:solidFill>
              <w14:schemeClr w14:val="tx1"/>
            </w14:solidFill>
          </w14:textFill>
        </w:rPr>
        <w:t>2025年12月15日</w:t>
      </w:r>
      <w:r>
        <w:rPr>
          <w:rFonts w:hint="eastAsia" w:ascii="仿宋" w:hAnsi="仿宋" w:eastAsia="仿宋" w:cs="仿宋"/>
          <w:sz w:val="30"/>
          <w:szCs w:val="30"/>
          <w:lang w:val="en-US" w:eastAsia="zh-CN"/>
        </w:rPr>
        <w:t>至25日，牵头单位汕头标码所、汕头标协前往标准项目组所在单位开展标准验证会，还邀请了2名潮菜专家一同参与。会上，先对标准初稿进行了逐条批阅，随后项目组到实操工作间，按照标准初稿的步骤和配比烹制菜品，专家据此提出修改意见。项目组综合会议意见，对标准初稿再次进行修改。</w:t>
      </w:r>
    </w:p>
    <w:p w14:paraId="01E0A41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eastAsia="宋体"/>
          <w:lang w:eastAsia="zh-CN"/>
        </w:rPr>
      </w:pPr>
      <w:r>
        <w:rPr>
          <w:rFonts w:hint="eastAsia" w:ascii="仿宋" w:hAnsi="仿宋" w:eastAsia="仿宋" w:cs="仿宋"/>
          <w:sz w:val="30"/>
          <w:szCs w:val="30"/>
          <w:lang w:val="en-US" w:eastAsia="zh-CN"/>
        </w:rPr>
        <w:t>2026年1月15日，项目组向总体组提交标准征求意见稿和编制说明文本。总体组对格式、执行标准、整体架构等再次进行核对与调整。</w:t>
      </w:r>
    </w:p>
    <w:p w14:paraId="2D7BA240">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8" w:firstLineChars="202"/>
        <w:textAlignment w:val="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sz w:val="30"/>
          <w:szCs w:val="30"/>
        </w:rPr>
        <w:t>3.征求意见阶段（202</w:t>
      </w:r>
      <w:r>
        <w:rPr>
          <w:rFonts w:hint="eastAsia" w:ascii="仿宋" w:hAnsi="仿宋" w:eastAsia="仿宋" w:cs="仿宋"/>
          <w:b/>
          <w:bCs/>
          <w:sz w:val="30"/>
          <w:szCs w:val="30"/>
          <w:lang w:val="en-US" w:eastAsia="zh-CN"/>
        </w:rPr>
        <w:t>6</w:t>
      </w:r>
      <w:r>
        <w:rPr>
          <w:rFonts w:hint="eastAsia" w:ascii="仿宋" w:hAnsi="仿宋" w:eastAsia="仿宋" w:cs="仿宋"/>
          <w:b/>
          <w:bCs/>
          <w:sz w:val="30"/>
          <w:szCs w:val="30"/>
        </w:rPr>
        <w:t>年</w:t>
      </w:r>
      <w:r>
        <w:rPr>
          <w:rFonts w:hint="eastAsia" w:ascii="仿宋" w:hAnsi="仿宋" w:eastAsia="仿宋" w:cs="仿宋"/>
          <w:b/>
          <w:bCs/>
          <w:sz w:val="30"/>
          <w:szCs w:val="30"/>
          <w:lang w:val="en-US" w:eastAsia="zh-CN"/>
        </w:rPr>
        <w:t>1</w:t>
      </w:r>
      <w:r>
        <w:rPr>
          <w:rFonts w:hint="eastAsia" w:ascii="仿宋" w:hAnsi="仿宋" w:eastAsia="仿宋" w:cs="仿宋"/>
          <w:b/>
          <w:bCs/>
          <w:sz w:val="30"/>
          <w:szCs w:val="30"/>
        </w:rPr>
        <w:t>月</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w:t>
      </w:r>
      <w:r>
        <w:rPr>
          <w:rFonts w:hint="eastAsia" w:ascii="仿宋" w:hAnsi="仿宋" w:eastAsia="仿宋" w:cs="仿宋"/>
          <w:b/>
          <w:bCs/>
          <w:sz w:val="30"/>
          <w:szCs w:val="30"/>
          <w:lang w:val="en-US" w:eastAsia="zh-CN"/>
        </w:rPr>
        <w:t>2</w:t>
      </w:r>
      <w:r>
        <w:rPr>
          <w:rFonts w:hint="eastAsia" w:ascii="仿宋" w:hAnsi="仿宋" w:eastAsia="仿宋" w:cs="仿宋"/>
          <w:b/>
          <w:bCs/>
          <w:sz w:val="30"/>
          <w:szCs w:val="30"/>
        </w:rPr>
        <w:t>月）</w:t>
      </w:r>
    </w:p>
    <w:p w14:paraId="71ABC5A1">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6" w:firstLineChars="202"/>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2026年1</w:t>
      </w:r>
      <w:r>
        <w:rPr>
          <w:rFonts w:hint="eastAsia" w:ascii="仿宋" w:hAnsi="仿宋" w:eastAsia="仿宋" w:cs="仿宋"/>
          <w:color w:val="000000" w:themeColor="text1"/>
          <w:sz w:val="30"/>
          <w:szCs w:val="30"/>
          <w14:textFill>
            <w14:solidFill>
              <w14:schemeClr w14:val="tx1"/>
            </w14:solidFill>
          </w14:textFill>
        </w:rPr>
        <w:t>月</w:t>
      </w:r>
      <w:r>
        <w:rPr>
          <w:rFonts w:hint="eastAsia" w:ascii="仿宋" w:hAnsi="仿宋" w:eastAsia="仿宋" w:cs="仿宋"/>
          <w:color w:val="000000" w:themeColor="text1"/>
          <w:sz w:val="30"/>
          <w:szCs w:val="30"/>
          <w:lang w:val="en-US" w:eastAsia="zh-CN"/>
          <w14:textFill>
            <w14:solidFill>
              <w14:schemeClr w14:val="tx1"/>
            </w14:solidFill>
          </w14:textFill>
        </w:rPr>
        <w:t>28</w:t>
      </w:r>
      <w:r>
        <w:rPr>
          <w:rFonts w:hint="eastAsia" w:ascii="仿宋" w:hAnsi="仿宋" w:eastAsia="仿宋" w:cs="仿宋"/>
          <w:color w:val="000000" w:themeColor="text1"/>
          <w:sz w:val="30"/>
          <w:szCs w:val="30"/>
          <w14:textFill>
            <w14:solidFill>
              <w14:schemeClr w14:val="tx1"/>
            </w14:solidFill>
          </w14:textFill>
        </w:rPr>
        <w:t>日，标准制定工作组按《团体标准管理规定》要求，将</w:t>
      </w:r>
      <w:r>
        <w:rPr>
          <w:rFonts w:hint="eastAsia" w:ascii="仿宋" w:hAnsi="仿宋" w:eastAsia="仿宋" w:cs="仿宋"/>
          <w:color w:val="000000" w:themeColor="text1"/>
          <w:sz w:val="30"/>
          <w:szCs w:val="30"/>
          <w:highlight w:val="none"/>
          <w14:textFill>
            <w14:solidFill>
              <w14:schemeClr w14:val="tx1"/>
            </w14:solidFill>
          </w14:textFill>
        </w:rPr>
        <w:t>《关于</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 xml:space="preserve">潮菜 </w:t>
      </w:r>
      <w:r>
        <w:rPr>
          <w:rFonts w:hint="eastAsia" w:ascii="仿宋" w:hAnsi="仿宋" w:eastAsia="仿宋" w:cs="仿宋"/>
          <w:color w:val="000000" w:themeColor="text1"/>
          <w:sz w:val="30"/>
          <w:szCs w:val="30"/>
          <w:highlight w:val="none"/>
          <w:lang w:val="en-US" w:eastAsia="zh-CN"/>
          <w14:textFill>
            <w14:solidFill>
              <w14:schemeClr w14:val="tx1"/>
            </w14:solidFill>
          </w14:textFill>
        </w:rPr>
        <w:t>豆酱焗鸡</w:t>
      </w:r>
      <w:r>
        <w:rPr>
          <w:rFonts w:hint="eastAsia" w:ascii="仿宋" w:hAnsi="仿宋" w:eastAsia="仿宋" w:cs="仿宋"/>
          <w:color w:val="000000" w:themeColor="text1"/>
          <w:sz w:val="30"/>
          <w:szCs w:val="30"/>
          <w:highlight w:val="none"/>
          <w:lang w:eastAsia="zh-CN"/>
          <w14:textFill>
            <w14:solidFill>
              <w14:schemeClr w14:val="tx1"/>
            </w14:solidFill>
          </w14:textFill>
        </w:rPr>
        <w:t>〉</w:t>
      </w:r>
      <w:r>
        <w:rPr>
          <w:rFonts w:hint="eastAsia" w:ascii="仿宋" w:hAnsi="仿宋" w:eastAsia="仿宋" w:cs="仿宋"/>
          <w:color w:val="000000" w:themeColor="text1"/>
          <w:sz w:val="30"/>
          <w:szCs w:val="30"/>
          <w:highlight w:val="none"/>
          <w14:textFill>
            <w14:solidFill>
              <w14:schemeClr w14:val="tx1"/>
            </w14:solidFill>
          </w14:textFill>
        </w:rPr>
        <w:t>等</w:t>
      </w:r>
      <w:r>
        <w:rPr>
          <w:rFonts w:hint="eastAsia" w:ascii="仿宋" w:hAnsi="仿宋" w:eastAsia="仿宋" w:cs="仿宋"/>
          <w:color w:val="000000" w:themeColor="text1"/>
          <w:sz w:val="30"/>
          <w:szCs w:val="30"/>
          <w:highlight w:val="none"/>
          <w:lang w:val="en-US" w:eastAsia="zh-CN"/>
          <w14:textFill>
            <w14:solidFill>
              <w14:schemeClr w14:val="tx1"/>
            </w14:solidFill>
          </w14:textFill>
        </w:rPr>
        <w:t>6</w:t>
      </w:r>
      <w:r>
        <w:rPr>
          <w:rFonts w:hint="eastAsia" w:ascii="仿宋" w:hAnsi="仿宋" w:eastAsia="仿宋" w:cs="仿宋"/>
          <w:color w:val="000000" w:themeColor="text1"/>
          <w:sz w:val="30"/>
          <w:szCs w:val="30"/>
          <w:highlight w:val="none"/>
          <w14:textFill>
            <w14:solidFill>
              <w14:schemeClr w14:val="tx1"/>
            </w14:solidFill>
          </w14:textFill>
        </w:rPr>
        <w:t>项团体标准征求意见的函》及标准征求意见稿发到汕头市标准信息服务网公</w:t>
      </w:r>
      <w:r>
        <w:rPr>
          <w:rFonts w:hint="eastAsia" w:ascii="仿宋" w:hAnsi="仿宋" w:eastAsia="仿宋" w:cs="仿宋"/>
          <w:color w:val="000000" w:themeColor="text1"/>
          <w:sz w:val="30"/>
          <w:szCs w:val="30"/>
          <w14:textFill>
            <w14:solidFill>
              <w14:schemeClr w14:val="tx1"/>
            </w14:solidFill>
          </w14:textFill>
        </w:rPr>
        <w:t>开征求意见，时间一个月。</w:t>
      </w:r>
    </w:p>
    <w:p w14:paraId="1B5D3D07">
      <w:pPr>
        <w:keepNext w:val="0"/>
        <w:keepLines w:val="0"/>
        <w:pageBreakBefore w:val="0"/>
        <w:numPr>
          <w:ilvl w:val="0"/>
          <w:numId w:val="2"/>
        </w:numPr>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标准编制原则</w:t>
      </w:r>
    </w:p>
    <w:p w14:paraId="22E37169">
      <w:pPr>
        <w:keepNext w:val="0"/>
        <w:keepLines w:val="0"/>
        <w:pageBreakBefore w:val="0"/>
        <w:numPr>
          <w:ilvl w:val="0"/>
          <w:numId w:val="3"/>
        </w:numPr>
        <w:kinsoku/>
        <w:wordWrap/>
        <w:overflowPunct/>
        <w:topLinePunct w:val="0"/>
        <w:bidi w:val="0"/>
        <w:adjustRightInd/>
        <w:snapToGrid w:val="0"/>
        <w:spacing w:before="156" w:beforeLines="50" w:after="156"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指导思想</w:t>
      </w:r>
    </w:p>
    <w:p w14:paraId="2CA1C3DD">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秉承潮菜是潮汕人共同文化财富的精神，广泛联合潮汕</w:t>
      </w:r>
      <w:r>
        <w:rPr>
          <w:rFonts w:hint="eastAsia" w:ascii="仿宋" w:hAnsi="仿宋" w:eastAsia="仿宋" w:cs="仿宋"/>
          <w:sz w:val="30"/>
          <w:szCs w:val="30"/>
          <w:lang w:val="en-US" w:eastAsia="zh-CN"/>
        </w:rPr>
        <w:t>四</w:t>
      </w:r>
      <w:r>
        <w:rPr>
          <w:rFonts w:hint="eastAsia" w:ascii="仿宋" w:hAnsi="仿宋" w:eastAsia="仿宋" w:cs="仿宋"/>
          <w:sz w:val="30"/>
          <w:szCs w:val="30"/>
        </w:rPr>
        <w:t>市及粤港澳潮菜餐饮行业协会、</w:t>
      </w:r>
      <w:r>
        <w:rPr>
          <w:rFonts w:hint="eastAsia" w:ascii="仿宋" w:hAnsi="仿宋" w:eastAsia="仿宋" w:cs="仿宋"/>
          <w:sz w:val="30"/>
          <w:szCs w:val="30"/>
          <w:lang w:val="en-US" w:eastAsia="zh-CN"/>
        </w:rPr>
        <w:t>院校</w:t>
      </w:r>
      <w:r>
        <w:rPr>
          <w:rFonts w:hint="eastAsia" w:ascii="仿宋" w:hAnsi="仿宋" w:eastAsia="仿宋" w:cs="仿宋"/>
          <w:sz w:val="30"/>
          <w:szCs w:val="30"/>
        </w:rPr>
        <w:t>、名餐馆</w:t>
      </w:r>
      <w:r>
        <w:rPr>
          <w:rFonts w:hint="eastAsia" w:ascii="仿宋" w:hAnsi="仿宋" w:eastAsia="仿宋" w:cs="仿宋"/>
          <w:sz w:val="30"/>
          <w:szCs w:val="30"/>
          <w:lang w:eastAsia="zh-CN"/>
        </w:rPr>
        <w:t>、</w:t>
      </w:r>
      <w:r>
        <w:rPr>
          <w:rFonts w:hint="eastAsia" w:ascii="仿宋" w:hAnsi="仿宋" w:eastAsia="仿宋" w:cs="仿宋"/>
          <w:sz w:val="30"/>
          <w:szCs w:val="30"/>
        </w:rPr>
        <w:t>标准化机构和潮菜专业人士，搭建潮菜标准化工作平台，用标准化的形式保护和传承潮菜文化，促进潮菜产业发展。尊重历史、着眼当前、面向未来，兼顾传统和流行，以行业整体利益为重，充分协调，调动各地、各方面的积极性。</w:t>
      </w:r>
    </w:p>
    <w:p w14:paraId="2189BE03">
      <w:pPr>
        <w:keepNext w:val="0"/>
        <w:keepLines w:val="0"/>
        <w:pageBreakBefore w:val="0"/>
        <w:numPr>
          <w:ilvl w:val="0"/>
          <w:numId w:val="3"/>
        </w:numPr>
        <w:kinsoku/>
        <w:wordWrap/>
        <w:overflowPunct/>
        <w:topLinePunct w:val="0"/>
        <w:bidi w:val="0"/>
        <w:adjustRightInd/>
        <w:snapToGrid w:val="0"/>
        <w:spacing w:before="156" w:beforeLines="50" w:after="156"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编制原则</w:t>
      </w:r>
    </w:p>
    <w:p w14:paraId="73A6C011">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1.遵循国家有关</w:t>
      </w:r>
      <w:r>
        <w:rPr>
          <w:rFonts w:hint="eastAsia" w:ascii="仿宋" w:hAnsi="仿宋" w:eastAsia="仿宋" w:cs="仿宋"/>
          <w:sz w:val="30"/>
          <w:szCs w:val="30"/>
          <w:lang w:eastAsia="zh-CN"/>
        </w:rPr>
        <w:t>法律法规</w:t>
      </w:r>
      <w:r>
        <w:rPr>
          <w:rFonts w:hint="eastAsia" w:ascii="仿宋" w:hAnsi="仿宋" w:eastAsia="仿宋" w:cs="仿宋"/>
          <w:sz w:val="30"/>
          <w:szCs w:val="30"/>
        </w:rPr>
        <w:t>和规章，方针和政策。</w:t>
      </w:r>
    </w:p>
    <w:p w14:paraId="7FAE0CA6">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2.严格执行强制性国家标准，参考国家标准的相关要求，充分考虑与</w:t>
      </w:r>
      <w:r>
        <w:rPr>
          <w:rFonts w:hint="eastAsia" w:ascii="仿宋" w:hAnsi="仿宋" w:eastAsia="仿宋" w:cs="仿宋"/>
          <w:sz w:val="30"/>
          <w:szCs w:val="30"/>
          <w:lang w:eastAsia="zh-CN"/>
        </w:rPr>
        <w:t>其他</w:t>
      </w:r>
      <w:r>
        <w:rPr>
          <w:rFonts w:hint="eastAsia" w:ascii="仿宋" w:hAnsi="仿宋" w:eastAsia="仿宋" w:cs="仿宋"/>
          <w:sz w:val="30"/>
          <w:szCs w:val="30"/>
        </w:rPr>
        <w:t>相关标准相协调。</w:t>
      </w:r>
    </w:p>
    <w:p w14:paraId="17DA23A4">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3.标准内容和格式按照GB/T 1.1</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sz w:val="30"/>
          <w:szCs w:val="30"/>
        </w:rPr>
        <w:t>2020《标准化工作导则 第1部分：标准化文件的结构和起草规划》和T/GDPRXH 002</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sz w:val="30"/>
          <w:szCs w:val="30"/>
        </w:rPr>
        <w:t>2021《粤菜菜品标准编制指南》的规定进行编写。</w:t>
      </w:r>
    </w:p>
    <w:p w14:paraId="4BACE64B">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bCs/>
          <w:kern w:val="0"/>
          <w:sz w:val="30"/>
          <w:szCs w:val="30"/>
        </w:rPr>
        <w:t>4.</w:t>
      </w:r>
      <w:r>
        <w:rPr>
          <w:rFonts w:hint="eastAsia" w:ascii="仿宋" w:hAnsi="仿宋" w:eastAsia="仿宋" w:cs="仿宋"/>
          <w:sz w:val="30"/>
          <w:szCs w:val="30"/>
        </w:rPr>
        <w:t>在标准编制过程中，遵循以下原则：</w:t>
      </w:r>
    </w:p>
    <w:p w14:paraId="581B2FF6">
      <w:pPr>
        <w:keepNext w:val="0"/>
        <w:keepLines w:val="0"/>
        <w:pageBreakBefore w:val="0"/>
        <w:numPr>
          <w:ilvl w:val="0"/>
          <w:numId w:val="4"/>
        </w:numPr>
        <w:kinsoku/>
        <w:wordWrap/>
        <w:overflowPunct/>
        <w:topLinePunct w:val="0"/>
        <w:bidi w:val="0"/>
        <w:adjustRightInd/>
        <w:snapToGrid w:val="0"/>
        <w:spacing w:line="560" w:lineRule="exact"/>
        <w:ind w:left="0" w:firstLine="600" w:firstLineChars="200"/>
        <w:textAlignment w:val="auto"/>
        <w:rPr>
          <w:rFonts w:ascii="仿宋" w:hAnsi="仿宋" w:eastAsia="仿宋" w:cs="仿宋"/>
          <w:sz w:val="30"/>
          <w:szCs w:val="30"/>
        </w:rPr>
      </w:pPr>
      <w:r>
        <w:rPr>
          <w:rFonts w:ascii="仿宋" w:hAnsi="仿宋" w:eastAsia="仿宋" w:cs="仿宋"/>
          <w:sz w:val="30"/>
          <w:szCs w:val="30"/>
        </w:rPr>
        <w:t>传承经典：通过潮菜标准编制，汇集潮汕地区传统名菜，传承潮汕饮食文化经典；</w:t>
      </w:r>
    </w:p>
    <w:p w14:paraId="7AB8EBFC">
      <w:pPr>
        <w:keepNext w:val="0"/>
        <w:keepLines w:val="0"/>
        <w:pageBreakBefore w:val="0"/>
        <w:numPr>
          <w:ilvl w:val="0"/>
          <w:numId w:val="4"/>
        </w:numPr>
        <w:kinsoku/>
        <w:wordWrap/>
        <w:overflowPunct/>
        <w:topLinePunct w:val="0"/>
        <w:bidi w:val="0"/>
        <w:adjustRightInd/>
        <w:snapToGrid w:val="0"/>
        <w:spacing w:line="560" w:lineRule="exact"/>
        <w:ind w:left="0" w:firstLine="600" w:firstLineChars="200"/>
        <w:textAlignment w:val="auto"/>
        <w:rPr>
          <w:rFonts w:ascii="仿宋" w:hAnsi="仿宋" w:eastAsia="仿宋" w:cs="仿宋"/>
          <w:sz w:val="30"/>
          <w:szCs w:val="30"/>
        </w:rPr>
      </w:pPr>
      <w:r>
        <w:rPr>
          <w:rFonts w:ascii="仿宋" w:hAnsi="仿宋" w:eastAsia="仿宋" w:cs="仿宋"/>
          <w:sz w:val="30"/>
          <w:szCs w:val="30"/>
        </w:rPr>
        <w:t>协商一致：潮菜标准编制以协商一致为原则，充分考虑利益相关方的不同观点，协调争议，获得普遍认可；</w:t>
      </w:r>
    </w:p>
    <w:p w14:paraId="4C2F94E2">
      <w:pPr>
        <w:keepNext w:val="0"/>
        <w:keepLines w:val="0"/>
        <w:pageBreakBefore w:val="0"/>
        <w:numPr>
          <w:ilvl w:val="0"/>
          <w:numId w:val="4"/>
        </w:numPr>
        <w:kinsoku/>
        <w:wordWrap/>
        <w:overflowPunct/>
        <w:topLinePunct w:val="0"/>
        <w:bidi w:val="0"/>
        <w:adjustRightInd/>
        <w:snapToGrid w:val="0"/>
        <w:spacing w:line="560" w:lineRule="exact"/>
        <w:ind w:left="0" w:firstLine="600" w:firstLineChars="200"/>
        <w:textAlignment w:val="auto"/>
        <w:rPr>
          <w:rFonts w:ascii="仿宋" w:hAnsi="仿宋" w:eastAsia="仿宋" w:cs="仿宋"/>
          <w:sz w:val="30"/>
          <w:szCs w:val="30"/>
        </w:rPr>
      </w:pPr>
      <w:r>
        <w:rPr>
          <w:rFonts w:ascii="仿宋" w:hAnsi="仿宋" w:eastAsia="仿宋" w:cs="仿宋"/>
          <w:sz w:val="30"/>
          <w:szCs w:val="30"/>
        </w:rPr>
        <w:t>需求导向：潮菜标准编制以满足行业经营服务、传承和发展需要</w:t>
      </w:r>
      <w:r>
        <w:rPr>
          <w:rFonts w:hint="eastAsia" w:ascii="仿宋" w:hAnsi="仿宋" w:eastAsia="仿宋" w:cs="仿宋"/>
          <w:sz w:val="30"/>
          <w:szCs w:val="30"/>
          <w:lang w:eastAsia="zh-CN"/>
        </w:rPr>
        <w:t>，以</w:t>
      </w:r>
      <w:r>
        <w:rPr>
          <w:rFonts w:ascii="仿宋" w:hAnsi="仿宋" w:eastAsia="仿宋" w:cs="仿宋"/>
          <w:sz w:val="30"/>
          <w:szCs w:val="30"/>
        </w:rPr>
        <w:t>提升潮菜服务的规范性和有效性为导向组织开展；</w:t>
      </w:r>
    </w:p>
    <w:p w14:paraId="2A2A1784">
      <w:pPr>
        <w:keepNext w:val="0"/>
        <w:keepLines w:val="0"/>
        <w:pageBreakBefore w:val="0"/>
        <w:numPr>
          <w:ilvl w:val="0"/>
          <w:numId w:val="4"/>
        </w:numPr>
        <w:kinsoku/>
        <w:wordWrap/>
        <w:overflowPunct/>
        <w:topLinePunct w:val="0"/>
        <w:bidi w:val="0"/>
        <w:adjustRightInd/>
        <w:snapToGrid w:val="0"/>
        <w:spacing w:line="560" w:lineRule="exact"/>
        <w:ind w:left="0" w:firstLine="600" w:firstLineChars="200"/>
        <w:textAlignment w:val="auto"/>
        <w:rPr>
          <w:rFonts w:ascii="仿宋" w:hAnsi="仿宋" w:eastAsia="仿宋" w:cs="仿宋"/>
          <w:sz w:val="30"/>
          <w:szCs w:val="30"/>
        </w:rPr>
      </w:pPr>
      <w:r>
        <w:rPr>
          <w:rFonts w:ascii="仿宋" w:hAnsi="仿宋" w:eastAsia="仿宋" w:cs="仿宋"/>
          <w:sz w:val="30"/>
          <w:szCs w:val="30"/>
        </w:rPr>
        <w:t>科学客观：潮菜标准编制应坚持科学性合理性原则，结合发展实际</w:t>
      </w:r>
      <w:r>
        <w:rPr>
          <w:rFonts w:hint="eastAsia" w:ascii="仿宋" w:hAnsi="仿宋" w:eastAsia="仿宋" w:cs="仿宋"/>
          <w:sz w:val="30"/>
          <w:szCs w:val="30"/>
          <w:lang w:eastAsia="zh-CN"/>
        </w:rPr>
        <w:t>，</w:t>
      </w:r>
      <w:r>
        <w:rPr>
          <w:rFonts w:ascii="仿宋" w:hAnsi="仿宋" w:eastAsia="仿宋" w:cs="仿宋"/>
          <w:sz w:val="30"/>
          <w:szCs w:val="30"/>
        </w:rPr>
        <w:t>不断更新和充实；</w:t>
      </w:r>
    </w:p>
    <w:p w14:paraId="520D5EE0">
      <w:pPr>
        <w:keepNext w:val="0"/>
        <w:keepLines w:val="0"/>
        <w:pageBreakBefore w:val="0"/>
        <w:numPr>
          <w:ilvl w:val="0"/>
          <w:numId w:val="4"/>
        </w:numPr>
        <w:kinsoku/>
        <w:wordWrap/>
        <w:overflowPunct/>
        <w:topLinePunct w:val="0"/>
        <w:bidi w:val="0"/>
        <w:adjustRightInd/>
        <w:snapToGrid w:val="0"/>
        <w:spacing w:line="560" w:lineRule="exact"/>
        <w:ind w:left="0" w:firstLine="600" w:firstLineChars="200"/>
        <w:textAlignment w:val="auto"/>
        <w:rPr>
          <w:rFonts w:ascii="仿宋" w:hAnsi="仿宋" w:eastAsia="仿宋" w:cs="仿宋"/>
          <w:sz w:val="30"/>
          <w:szCs w:val="30"/>
        </w:rPr>
      </w:pPr>
      <w:r>
        <w:rPr>
          <w:rFonts w:ascii="仿宋" w:hAnsi="仿宋" w:eastAsia="仿宋" w:cs="仿宋"/>
          <w:sz w:val="30"/>
          <w:szCs w:val="30"/>
        </w:rPr>
        <w:t>面向湾区，走向国际：潮菜标准编制既要考虑</w:t>
      </w:r>
      <w:r>
        <w:rPr>
          <w:rFonts w:hint="eastAsia" w:ascii="仿宋" w:hAnsi="仿宋" w:eastAsia="仿宋" w:cs="仿宋"/>
          <w:sz w:val="30"/>
          <w:szCs w:val="30"/>
        </w:rPr>
        <w:t>粤港澳三地的</w:t>
      </w:r>
      <w:r>
        <w:rPr>
          <w:rFonts w:ascii="仿宋" w:hAnsi="仿宋" w:eastAsia="仿宋" w:cs="仿宋"/>
          <w:sz w:val="30"/>
          <w:szCs w:val="30"/>
        </w:rPr>
        <w:t>适用性，也要重视全球化影响</w:t>
      </w:r>
      <w:r>
        <w:rPr>
          <w:rFonts w:hint="eastAsia" w:ascii="仿宋" w:hAnsi="仿宋" w:eastAsia="仿宋" w:cs="仿宋"/>
          <w:sz w:val="30"/>
          <w:szCs w:val="30"/>
          <w:lang w:eastAsia="zh-CN"/>
        </w:rPr>
        <w:t>，才</w:t>
      </w:r>
      <w:r>
        <w:rPr>
          <w:rFonts w:ascii="仿宋" w:hAnsi="仿宋" w:eastAsia="仿宋" w:cs="仿宋"/>
          <w:sz w:val="30"/>
          <w:szCs w:val="30"/>
        </w:rPr>
        <w:t>能在国际上通用。</w:t>
      </w:r>
    </w:p>
    <w:p w14:paraId="6682587E">
      <w:pPr>
        <w:keepNext w:val="0"/>
        <w:keepLines w:val="0"/>
        <w:pageBreakBefore w:val="0"/>
        <w:numPr>
          <w:ilvl w:val="0"/>
          <w:numId w:val="3"/>
        </w:numPr>
        <w:kinsoku/>
        <w:wordWrap/>
        <w:overflowPunct/>
        <w:topLinePunct w:val="0"/>
        <w:bidi w:val="0"/>
        <w:adjustRightInd/>
        <w:snapToGrid w:val="0"/>
        <w:spacing w:before="156" w:beforeLines="50" w:after="156" w:afterLines="50" w:line="560" w:lineRule="exact"/>
        <w:ind w:firstLine="602" w:firstLineChars="200"/>
        <w:textAlignment w:val="auto"/>
        <w:rPr>
          <w:rFonts w:ascii="楷体" w:hAnsi="楷体" w:eastAsia="楷体" w:cs="仿宋"/>
          <w:b/>
          <w:kern w:val="0"/>
          <w:sz w:val="30"/>
          <w:szCs w:val="30"/>
        </w:rPr>
      </w:pPr>
      <w:r>
        <w:rPr>
          <w:rFonts w:hint="eastAsia" w:ascii="楷体" w:hAnsi="楷体" w:eastAsia="楷体" w:cs="仿宋"/>
          <w:b/>
          <w:kern w:val="0"/>
          <w:sz w:val="30"/>
          <w:szCs w:val="30"/>
        </w:rPr>
        <w:t>编制依据</w:t>
      </w:r>
    </w:p>
    <w:p w14:paraId="64807D11">
      <w:pPr>
        <w:keepNext w:val="0"/>
        <w:keepLines w:val="0"/>
        <w:pageBreakBefore w:val="0"/>
        <w:numPr>
          <w:ilvl w:val="255"/>
          <w:numId w:val="0"/>
        </w:numPr>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潮菜标准</w:t>
      </w:r>
      <w:r>
        <w:rPr>
          <w:rFonts w:ascii="仿宋" w:hAnsi="仿宋" w:eastAsia="仿宋" w:cs="仿宋"/>
          <w:sz w:val="30"/>
          <w:szCs w:val="30"/>
        </w:rPr>
        <w:t xml:space="preserve">制定工作是按照中共中央、国务院印发的《粤港澳大湾区发展规划纲要》精神开展。《潮菜  </w:t>
      </w:r>
      <w:r>
        <w:rPr>
          <w:rFonts w:hint="eastAsia" w:ascii="仿宋" w:hAnsi="仿宋" w:eastAsia="仿宋" w:cs="仿宋"/>
          <w:sz w:val="30"/>
          <w:szCs w:val="30"/>
          <w:lang w:val="en-US" w:eastAsia="zh-CN"/>
        </w:rPr>
        <w:t>炆厚菇珠瓜</w:t>
      </w:r>
      <w:r>
        <w:rPr>
          <w:rFonts w:ascii="仿宋" w:hAnsi="仿宋" w:eastAsia="仿宋" w:cs="仿宋"/>
          <w:sz w:val="30"/>
          <w:szCs w:val="30"/>
        </w:rPr>
        <w:t>》标准以严格执行国家标准化管理及食品卫生安全方面的法律法规为基础，其中涉及标准化工作包括《中华人民共和国标准化法》《团体标准管理规定》《广东省标准化条例》以及《湾区标准管理办法</w:t>
      </w:r>
      <w:r>
        <w:rPr>
          <w:rFonts w:hint="eastAsia" w:ascii="仿宋" w:hAnsi="仿宋" w:eastAsia="仿宋" w:cs="仿宋"/>
          <w:sz w:val="30"/>
          <w:szCs w:val="30"/>
          <w:lang w:eastAsia="zh-CN"/>
        </w:rPr>
        <w:t>（</w:t>
      </w:r>
      <w:r>
        <w:rPr>
          <w:rFonts w:ascii="仿宋" w:hAnsi="仿宋" w:eastAsia="仿宋" w:cs="仿宋"/>
          <w:sz w:val="30"/>
          <w:szCs w:val="30"/>
        </w:rPr>
        <w:t>试行</w:t>
      </w:r>
      <w:r>
        <w:rPr>
          <w:rFonts w:hint="eastAsia" w:ascii="仿宋" w:hAnsi="仿宋" w:eastAsia="仿宋" w:cs="仿宋"/>
          <w:sz w:val="30"/>
          <w:szCs w:val="30"/>
          <w:lang w:eastAsia="zh-CN"/>
        </w:rPr>
        <w:t>）</w:t>
      </w:r>
      <w:r>
        <w:rPr>
          <w:rFonts w:ascii="仿宋" w:hAnsi="仿宋" w:eastAsia="仿宋" w:cs="仿宋"/>
          <w:sz w:val="30"/>
          <w:szCs w:val="30"/>
        </w:rPr>
        <w:t>》。</w:t>
      </w:r>
    </w:p>
    <w:p w14:paraId="1236B6FD">
      <w:pPr>
        <w:keepNext w:val="0"/>
        <w:keepLines w:val="0"/>
        <w:pageBreakBefore w:val="0"/>
        <w:numPr>
          <w:ilvl w:val="255"/>
          <w:numId w:val="0"/>
        </w:numPr>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ascii="仿宋" w:hAnsi="仿宋" w:eastAsia="仿宋" w:cs="仿宋"/>
          <w:sz w:val="30"/>
          <w:szCs w:val="30"/>
        </w:rPr>
        <w:t>“</w:t>
      </w:r>
      <w:r>
        <w:rPr>
          <w:rFonts w:hint="eastAsia" w:ascii="仿宋" w:hAnsi="仿宋" w:eastAsia="仿宋" w:cs="仿宋"/>
          <w:sz w:val="30"/>
          <w:szCs w:val="30"/>
          <w:lang w:val="en-US" w:eastAsia="zh-CN"/>
        </w:rPr>
        <w:t>炆厚菇珠瓜</w:t>
      </w:r>
      <w:r>
        <w:rPr>
          <w:rFonts w:ascii="仿宋" w:hAnsi="仿宋" w:eastAsia="仿宋" w:cs="仿宋"/>
          <w:sz w:val="30"/>
          <w:szCs w:val="30"/>
        </w:rPr>
        <w:t>”作为</w:t>
      </w:r>
      <w:r>
        <w:rPr>
          <w:rFonts w:hint="eastAsia" w:ascii="仿宋" w:hAnsi="仿宋" w:eastAsia="仿宋" w:cs="仿宋"/>
          <w:sz w:val="30"/>
          <w:szCs w:val="30"/>
        </w:rPr>
        <w:t>潮菜菜品标准，</w:t>
      </w:r>
      <w:r>
        <w:rPr>
          <w:rFonts w:ascii="仿宋" w:hAnsi="仿宋" w:eastAsia="仿宋" w:cs="仿宋"/>
          <w:sz w:val="30"/>
          <w:szCs w:val="30"/>
        </w:rPr>
        <w:t xml:space="preserve">涉及食品卫生质量安全，《潮菜  </w:t>
      </w:r>
      <w:r>
        <w:rPr>
          <w:rFonts w:hint="eastAsia" w:ascii="仿宋" w:hAnsi="仿宋" w:eastAsia="仿宋" w:cs="仿宋"/>
          <w:sz w:val="30"/>
          <w:szCs w:val="30"/>
          <w:lang w:val="en-US" w:eastAsia="zh-CN"/>
        </w:rPr>
        <w:t>炆厚菇珠瓜</w:t>
      </w:r>
      <w:r>
        <w:rPr>
          <w:rFonts w:ascii="仿宋" w:hAnsi="仿宋" w:eastAsia="仿宋" w:cs="仿宋"/>
          <w:sz w:val="30"/>
          <w:szCs w:val="30"/>
        </w:rPr>
        <w:t>》标准严格执行粤港澳三</w:t>
      </w:r>
      <w:r>
        <w:rPr>
          <w:rFonts w:hint="eastAsia" w:ascii="仿宋" w:hAnsi="仿宋" w:eastAsia="仿宋" w:cs="仿宋"/>
          <w:sz w:val="30"/>
          <w:szCs w:val="30"/>
          <w:lang w:eastAsia="zh-CN"/>
        </w:rPr>
        <w:t>地</w:t>
      </w:r>
      <w:r>
        <w:rPr>
          <w:rFonts w:ascii="仿宋" w:hAnsi="仿宋" w:eastAsia="仿宋" w:cs="仿宋"/>
          <w:sz w:val="30"/>
          <w:szCs w:val="30"/>
        </w:rPr>
        <w:t>食品卫生安全方面的法律法规及技术规范，粤港澳三地餐饮卫生安全方面的</w:t>
      </w:r>
      <w:r>
        <w:rPr>
          <w:rFonts w:hint="eastAsia" w:ascii="仿宋" w:hAnsi="仿宋" w:eastAsia="仿宋" w:cs="仿宋"/>
          <w:sz w:val="30"/>
          <w:szCs w:val="30"/>
          <w:lang w:eastAsia="zh-CN"/>
        </w:rPr>
        <w:t>法律法规</w:t>
      </w:r>
      <w:r>
        <w:rPr>
          <w:rFonts w:ascii="仿宋" w:hAnsi="仿宋" w:eastAsia="仿宋" w:cs="仿宋"/>
          <w:sz w:val="30"/>
          <w:szCs w:val="30"/>
        </w:rPr>
        <w:t>和技术规范包括</w:t>
      </w:r>
      <w:r>
        <w:rPr>
          <w:rFonts w:hint="eastAsia" w:ascii="仿宋" w:hAnsi="仿宋" w:eastAsia="仿宋" w:cs="仿宋"/>
          <w:sz w:val="30"/>
          <w:szCs w:val="30"/>
          <w:lang w:eastAsia="zh-CN"/>
        </w:rPr>
        <w:t>：</w:t>
      </w:r>
    </w:p>
    <w:p w14:paraId="5DB39D35">
      <w:pPr>
        <w:keepNext w:val="0"/>
        <w:keepLines w:val="0"/>
        <w:pageBreakBefore w:val="0"/>
        <w:numPr>
          <w:ilvl w:val="255"/>
          <w:numId w:val="0"/>
        </w:numPr>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lang w:val="en-US" w:eastAsia="zh-CN"/>
        </w:rPr>
        <w:t>.</w:t>
      </w:r>
      <w:r>
        <w:rPr>
          <w:rFonts w:ascii="仿宋" w:hAnsi="仿宋" w:eastAsia="仿宋" w:cs="仿宋"/>
          <w:sz w:val="30"/>
          <w:szCs w:val="30"/>
        </w:rPr>
        <w:t>广东地区适用</w:t>
      </w:r>
      <w:r>
        <w:rPr>
          <w:rFonts w:hint="eastAsia" w:ascii="仿宋" w:hAnsi="仿宋" w:eastAsia="仿宋" w:cs="仿宋"/>
          <w:sz w:val="30"/>
          <w:szCs w:val="30"/>
          <w:lang w:eastAsia="zh-CN"/>
        </w:rPr>
        <w:t>：</w:t>
      </w:r>
      <w:r>
        <w:rPr>
          <w:rFonts w:ascii="仿宋" w:hAnsi="仿宋" w:eastAsia="仿宋" w:cs="仿宋"/>
          <w:sz w:val="30"/>
          <w:szCs w:val="30"/>
        </w:rPr>
        <w:t>《中华人民共和国食品安全法》《食品经营许可管理办法》《餐饮服务食品安全操作规范》《食品经营许可审查通则</w:t>
      </w:r>
      <w:r>
        <w:rPr>
          <w:rFonts w:hint="eastAsia" w:ascii="仿宋" w:hAnsi="仿宋" w:eastAsia="仿宋" w:cs="仿宋"/>
          <w:sz w:val="30"/>
          <w:szCs w:val="30"/>
          <w:lang w:eastAsia="zh-CN"/>
        </w:rPr>
        <w:t>（</w:t>
      </w:r>
      <w:r>
        <w:rPr>
          <w:rFonts w:ascii="仿宋" w:hAnsi="仿宋" w:eastAsia="仿宋" w:cs="仿宋"/>
          <w:sz w:val="30"/>
          <w:szCs w:val="30"/>
        </w:rPr>
        <w:t>试行</w:t>
      </w:r>
      <w:r>
        <w:rPr>
          <w:rFonts w:hint="eastAsia" w:ascii="仿宋" w:hAnsi="仿宋" w:eastAsia="仿宋" w:cs="仿宋"/>
          <w:sz w:val="30"/>
          <w:szCs w:val="30"/>
          <w:lang w:eastAsia="zh-CN"/>
        </w:rPr>
        <w:t>）</w:t>
      </w:r>
      <w:r>
        <w:rPr>
          <w:rFonts w:ascii="仿宋" w:hAnsi="仿宋" w:eastAsia="仿宋" w:cs="仿宋"/>
          <w:sz w:val="30"/>
          <w:szCs w:val="30"/>
        </w:rPr>
        <w:t>》《食品经营许可的实施细则</w:t>
      </w:r>
      <w:r>
        <w:rPr>
          <w:rFonts w:hint="eastAsia" w:ascii="仿宋" w:hAnsi="仿宋" w:eastAsia="仿宋" w:cs="仿宋"/>
          <w:sz w:val="30"/>
          <w:szCs w:val="30"/>
          <w:lang w:eastAsia="zh-CN"/>
        </w:rPr>
        <w:t>（</w:t>
      </w:r>
      <w:r>
        <w:rPr>
          <w:rFonts w:ascii="仿宋" w:hAnsi="仿宋" w:eastAsia="仿宋" w:cs="仿宋"/>
          <w:sz w:val="30"/>
          <w:szCs w:val="30"/>
        </w:rPr>
        <w:t>试行</w:t>
      </w:r>
      <w:r>
        <w:rPr>
          <w:rFonts w:hint="eastAsia" w:ascii="仿宋" w:hAnsi="仿宋" w:eastAsia="仿宋" w:cs="仿宋"/>
          <w:sz w:val="30"/>
          <w:szCs w:val="30"/>
          <w:lang w:eastAsia="zh-CN"/>
        </w:rPr>
        <w:t>）</w:t>
      </w:r>
      <w:r>
        <w:rPr>
          <w:rFonts w:ascii="仿宋" w:hAnsi="仿宋" w:eastAsia="仿宋" w:cs="仿宋"/>
          <w:sz w:val="30"/>
          <w:szCs w:val="30"/>
        </w:rPr>
        <w:t>》</w:t>
      </w:r>
      <w:r>
        <w:rPr>
          <w:rFonts w:hint="eastAsia" w:ascii="仿宋" w:hAnsi="仿宋" w:eastAsia="仿宋" w:cs="仿宋"/>
          <w:sz w:val="30"/>
          <w:szCs w:val="30"/>
        </w:rPr>
        <w:t>和</w:t>
      </w:r>
      <w:r>
        <w:rPr>
          <w:rFonts w:ascii="仿宋" w:hAnsi="仿宋" w:eastAsia="仿宋" w:cs="仿宋"/>
          <w:sz w:val="30"/>
          <w:szCs w:val="30"/>
        </w:rPr>
        <w:t>GB 31654</w:t>
      </w:r>
      <w:r>
        <w:rPr>
          <w:rFonts w:hint="eastAsia" w:ascii="仿宋" w:hAnsi="仿宋" w:eastAsia="仿宋" w:cs="仿宋"/>
          <w:sz w:val="30"/>
          <w:szCs w:val="30"/>
        </w:rPr>
        <w:t>《食品安全国家标准 餐饮服务通用卫生规范》</w:t>
      </w:r>
      <w:r>
        <w:rPr>
          <w:rFonts w:ascii="仿宋" w:hAnsi="仿宋" w:eastAsia="仿宋" w:cs="仿宋"/>
          <w:sz w:val="30"/>
          <w:szCs w:val="30"/>
        </w:rPr>
        <w:t>。</w:t>
      </w:r>
    </w:p>
    <w:p w14:paraId="6A8B4D12">
      <w:pPr>
        <w:keepNext w:val="0"/>
        <w:keepLines w:val="0"/>
        <w:pageBreakBefore w:val="0"/>
        <w:numPr>
          <w:ilvl w:val="255"/>
          <w:numId w:val="0"/>
        </w:numPr>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lang w:val="en-US" w:eastAsia="zh-CN"/>
        </w:rPr>
        <w:t>.</w:t>
      </w:r>
      <w:r>
        <w:rPr>
          <w:rFonts w:ascii="仿宋" w:hAnsi="仿宋" w:eastAsia="仿宋" w:cs="仿宋"/>
          <w:sz w:val="30"/>
          <w:szCs w:val="30"/>
        </w:rPr>
        <w:t>香港地区适用</w:t>
      </w:r>
      <w:r>
        <w:rPr>
          <w:rFonts w:hint="eastAsia" w:ascii="仿宋" w:hAnsi="仿宋" w:eastAsia="仿宋" w:cs="仿宋"/>
          <w:sz w:val="30"/>
          <w:szCs w:val="30"/>
          <w:lang w:eastAsia="zh-CN"/>
        </w:rPr>
        <w:t>：</w:t>
      </w:r>
      <w:r>
        <w:rPr>
          <w:rFonts w:ascii="仿宋" w:hAnsi="仿宋" w:eastAsia="仿宋" w:cs="仿宋"/>
          <w:sz w:val="30"/>
          <w:szCs w:val="30"/>
        </w:rPr>
        <w:t>《食物安全条例》《食品安全命令实务守则》《香港入口食物指引》《食物回收指引》</w:t>
      </w:r>
      <w:r>
        <w:rPr>
          <w:rFonts w:hint="eastAsia" w:ascii="仿宋" w:hAnsi="仿宋" w:eastAsia="仿宋" w:cs="仿宋"/>
          <w:sz w:val="30"/>
          <w:szCs w:val="30"/>
        </w:rPr>
        <w:t>《公众卫生及市政条例》及其附</w:t>
      </w:r>
      <w:r>
        <w:rPr>
          <w:rFonts w:hint="eastAsia" w:ascii="仿宋" w:hAnsi="仿宋" w:eastAsia="仿宋" w:cs="仿宋"/>
          <w:sz w:val="30"/>
          <w:szCs w:val="30"/>
          <w:lang w:eastAsia="zh-CN"/>
        </w:rPr>
        <w:t>属</w:t>
      </w:r>
      <w:r>
        <w:rPr>
          <w:rFonts w:hint="eastAsia" w:ascii="仿宋" w:hAnsi="仿宋" w:eastAsia="仿宋" w:cs="仿宋"/>
          <w:sz w:val="30"/>
          <w:szCs w:val="30"/>
        </w:rPr>
        <w:t>法例</w:t>
      </w:r>
      <w:r>
        <w:rPr>
          <w:rFonts w:ascii="仿宋" w:hAnsi="仿宋" w:eastAsia="仿宋" w:cs="仿宋"/>
          <w:sz w:val="30"/>
          <w:szCs w:val="30"/>
        </w:rPr>
        <w:t>。</w:t>
      </w:r>
    </w:p>
    <w:p w14:paraId="3375D0D9">
      <w:pPr>
        <w:keepNext w:val="0"/>
        <w:keepLines w:val="0"/>
        <w:pageBreakBefore w:val="0"/>
        <w:numPr>
          <w:ilvl w:val="255"/>
          <w:numId w:val="0"/>
        </w:numPr>
        <w:kinsoku/>
        <w:wordWrap/>
        <w:overflowPunct/>
        <w:topLinePunct w:val="0"/>
        <w:bidi w:val="0"/>
        <w:adjustRightInd/>
        <w:snapToGrid w:val="0"/>
        <w:spacing w:line="560" w:lineRule="exact"/>
        <w:ind w:firstLine="600" w:firstLineChars="200"/>
        <w:textAlignment w:val="auto"/>
        <w:rPr>
          <w:rFonts w:ascii="黑体" w:hAnsi="黑体" w:eastAsia="黑体" w:cs="仿宋"/>
          <w:b/>
          <w:kern w:val="0"/>
          <w:sz w:val="30"/>
          <w:szCs w:val="30"/>
        </w:rPr>
      </w:pPr>
      <w:r>
        <w:rPr>
          <w:rFonts w:ascii="仿宋" w:hAnsi="仿宋" w:eastAsia="仿宋" w:cs="仿宋"/>
          <w:sz w:val="30"/>
          <w:szCs w:val="30"/>
        </w:rPr>
        <w:t>3</w:t>
      </w:r>
      <w:r>
        <w:rPr>
          <w:rFonts w:hint="eastAsia" w:ascii="仿宋" w:hAnsi="仿宋" w:eastAsia="仿宋" w:cs="仿宋"/>
          <w:sz w:val="30"/>
          <w:szCs w:val="30"/>
          <w:lang w:val="en-US" w:eastAsia="zh-CN"/>
        </w:rPr>
        <w:t>.</w:t>
      </w:r>
      <w:r>
        <w:rPr>
          <w:rFonts w:ascii="仿宋" w:hAnsi="仿宋" w:eastAsia="仿宋" w:cs="仿宋"/>
          <w:sz w:val="30"/>
          <w:szCs w:val="30"/>
        </w:rPr>
        <w:t>澳门地区适用</w:t>
      </w:r>
      <w:r>
        <w:rPr>
          <w:rFonts w:hint="eastAsia" w:ascii="仿宋" w:hAnsi="仿宋" w:eastAsia="仿宋" w:cs="仿宋"/>
          <w:sz w:val="30"/>
          <w:szCs w:val="30"/>
          <w:lang w:eastAsia="zh-CN"/>
        </w:rPr>
        <w:t>：</w:t>
      </w:r>
      <w:r>
        <w:rPr>
          <w:rFonts w:ascii="仿宋" w:hAnsi="仿宋" w:eastAsia="仿宋" w:cs="仿宋"/>
          <w:sz w:val="30"/>
          <w:szCs w:val="30"/>
        </w:rPr>
        <w:t>《</w:t>
      </w:r>
      <w:r>
        <w:rPr>
          <w:rFonts w:hint="eastAsia" w:ascii="仿宋" w:hAnsi="仿宋" w:eastAsia="仿宋" w:cs="仿宋"/>
          <w:sz w:val="30"/>
          <w:szCs w:val="30"/>
          <w:lang w:eastAsia="zh-CN"/>
        </w:rPr>
        <w:t>中华人民共和国食品安全法</w:t>
      </w:r>
      <w:r>
        <w:rPr>
          <w:rFonts w:ascii="仿宋" w:hAnsi="仿宋" w:eastAsia="仿宋" w:cs="仿宋"/>
          <w:sz w:val="30"/>
          <w:szCs w:val="30"/>
        </w:rPr>
        <w:t>》《进口食品卫生指引》《食品回收指引》《运送食品的卫生指引》《食品卫生技术指引》。</w:t>
      </w:r>
    </w:p>
    <w:p w14:paraId="148E823D">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三、标准主要内容</w:t>
      </w:r>
    </w:p>
    <w:p w14:paraId="5A7D09D3">
      <w:pPr>
        <w:pStyle w:val="12"/>
        <w:keepNext w:val="0"/>
        <w:keepLines w:val="0"/>
        <w:pageBreakBefore w:val="0"/>
        <w:widowControl w:val="0"/>
        <w:numPr>
          <w:ilvl w:val="0"/>
          <w:numId w:val="0"/>
        </w:numPr>
        <w:kinsoku/>
        <w:wordWrap/>
        <w:overflowPunct/>
        <w:topLinePunct w:val="0"/>
        <w:bidi w:val="0"/>
        <w:adjustRightInd/>
        <w:snapToGrid w:val="0"/>
        <w:spacing w:beforeLines="0" w:afterLines="0" w:line="560" w:lineRule="exact"/>
        <w:ind w:firstLine="606" w:firstLineChars="202"/>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本标准通过在粤港澳潮菜餐饮行业协会、标准化机构、院校、名餐馆及潮菜专业人士中广泛征求意见，从中提取潮菜中</w:t>
      </w:r>
      <w:r>
        <w:rPr>
          <w:rFonts w:hint="eastAsia" w:ascii="仿宋" w:hAnsi="仿宋" w:eastAsia="仿宋"/>
          <w:sz w:val="30"/>
          <w:szCs w:val="30"/>
          <w:lang w:val="en-US" w:eastAsia="zh-CN"/>
        </w:rPr>
        <w:t>炆厚菇珠瓜</w:t>
      </w:r>
      <w:r>
        <w:rPr>
          <w:rFonts w:hint="eastAsia" w:ascii="仿宋" w:hAnsi="仿宋" w:eastAsia="仿宋" w:cs="仿宋"/>
          <w:color w:val="000000" w:themeColor="text1"/>
          <w:sz w:val="30"/>
          <w:szCs w:val="30"/>
          <w14:textFill>
            <w14:solidFill>
              <w14:schemeClr w14:val="tx1"/>
            </w14:solidFill>
          </w14:textFill>
        </w:rPr>
        <w:t>的历史人文信息，对基本要求、烹饪工艺、食用及特点等环节的要求进行设定，同时参考广东省地方标准《粤菜菜品标准编制指南》《餐饮业食品卫生管理办法》等文件的相关要求。</w:t>
      </w:r>
    </w:p>
    <w:p w14:paraId="2AC4CA0B">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color w:val="000000"/>
          <w:sz w:val="30"/>
          <w:szCs w:val="30"/>
        </w:rPr>
      </w:pPr>
      <w:r>
        <w:rPr>
          <w:rFonts w:hint="eastAsia" w:ascii="仿宋" w:hAnsi="仿宋" w:eastAsia="仿宋" w:cs="仿宋"/>
          <w:color w:val="000000"/>
          <w:sz w:val="30"/>
          <w:szCs w:val="30"/>
        </w:rPr>
        <w:t>本标准与有关的现行</w:t>
      </w:r>
      <w:r>
        <w:rPr>
          <w:rFonts w:hint="eastAsia" w:ascii="仿宋" w:hAnsi="仿宋" w:eastAsia="仿宋" w:cs="仿宋"/>
          <w:color w:val="000000"/>
          <w:sz w:val="30"/>
          <w:szCs w:val="30"/>
          <w:lang w:eastAsia="zh-CN"/>
        </w:rPr>
        <w:t>法律法规</w:t>
      </w:r>
      <w:r>
        <w:rPr>
          <w:rFonts w:hint="eastAsia" w:ascii="仿宋" w:hAnsi="仿宋" w:eastAsia="仿宋" w:cs="仿宋"/>
          <w:color w:val="000000"/>
          <w:sz w:val="30"/>
          <w:szCs w:val="30"/>
        </w:rPr>
        <w:t>和强制性标准不冲突。</w:t>
      </w:r>
    </w:p>
    <w:p w14:paraId="75121688">
      <w:pPr>
        <w:keepNext w:val="0"/>
        <w:keepLines w:val="0"/>
        <w:pageBreakBefore w:val="0"/>
        <w:kinsoku/>
        <w:wordWrap/>
        <w:overflowPunct/>
        <w:topLinePunct w:val="0"/>
        <w:bidi w:val="0"/>
        <w:adjustRightInd/>
        <w:snapToGrid w:val="0"/>
        <w:spacing w:line="560" w:lineRule="exact"/>
        <w:ind w:firstLine="602" w:firstLineChars="200"/>
        <w:textAlignment w:val="auto"/>
        <w:rPr>
          <w:rFonts w:ascii="仿宋" w:hAnsi="仿宋" w:eastAsia="仿宋" w:cs="仿宋"/>
          <w:b/>
          <w:bCs/>
          <w:kern w:val="0"/>
          <w:sz w:val="30"/>
          <w:szCs w:val="30"/>
        </w:rPr>
      </w:pPr>
      <w:r>
        <w:rPr>
          <w:rFonts w:hint="eastAsia" w:ascii="仿宋" w:hAnsi="仿宋" w:eastAsia="仿宋" w:cs="仿宋"/>
          <w:b/>
          <w:bCs/>
          <w:color w:val="000000"/>
          <w:sz w:val="30"/>
          <w:szCs w:val="30"/>
        </w:rPr>
        <w:t>标准主要内容简介：</w:t>
      </w:r>
    </w:p>
    <w:p w14:paraId="6EE1B143">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——引言：从历史人文角度介绍</w:t>
      </w:r>
      <w:r>
        <w:rPr>
          <w:rFonts w:hint="eastAsia" w:ascii="仿宋" w:hAnsi="仿宋" w:eastAsia="仿宋"/>
          <w:sz w:val="30"/>
          <w:szCs w:val="30"/>
          <w:lang w:val="en-US" w:eastAsia="zh-CN"/>
        </w:rPr>
        <w:t>炆厚菇珠瓜</w:t>
      </w:r>
      <w:r>
        <w:rPr>
          <w:rFonts w:hint="eastAsia" w:ascii="仿宋" w:hAnsi="仿宋" w:eastAsia="仿宋" w:cs="仿宋"/>
          <w:sz w:val="30"/>
          <w:szCs w:val="30"/>
        </w:rPr>
        <w:t>在潮汕饮食中的重要地位</w:t>
      </w:r>
      <w:r>
        <w:rPr>
          <w:rFonts w:hint="eastAsia" w:ascii="仿宋" w:hAnsi="仿宋" w:eastAsia="仿宋"/>
          <w:sz w:val="30"/>
          <w:szCs w:val="30"/>
        </w:rPr>
        <w:t>。</w:t>
      </w:r>
    </w:p>
    <w:p w14:paraId="70AB9EBC">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——基本要求：列出</w:t>
      </w:r>
      <w:r>
        <w:rPr>
          <w:rFonts w:hint="eastAsia" w:ascii="仿宋" w:hAnsi="仿宋" w:eastAsia="仿宋" w:cs="仿宋"/>
          <w:sz w:val="30"/>
          <w:szCs w:val="30"/>
          <w:lang w:val="en-US" w:eastAsia="zh-CN"/>
        </w:rPr>
        <w:t>菜品</w:t>
      </w:r>
      <w:r>
        <w:rPr>
          <w:rFonts w:hint="eastAsia" w:ascii="仿宋" w:hAnsi="仿宋" w:eastAsia="仿宋" w:cs="仿宋"/>
          <w:sz w:val="30"/>
          <w:szCs w:val="30"/>
        </w:rPr>
        <w:t>主要原材</w:t>
      </w:r>
      <w:r>
        <w:rPr>
          <w:rFonts w:hint="eastAsia" w:ascii="仿宋" w:hAnsi="仿宋" w:eastAsia="仿宋" w:cs="仿宋"/>
          <w:sz w:val="30"/>
          <w:szCs w:val="30"/>
          <w:lang w:eastAsia="zh-CN"/>
        </w:rPr>
        <w:t>料和</w:t>
      </w:r>
      <w:r>
        <w:rPr>
          <w:rFonts w:hint="eastAsia" w:ascii="仿宋" w:hAnsi="仿宋" w:eastAsia="仿宋" w:cs="仿宋"/>
          <w:sz w:val="30"/>
          <w:szCs w:val="30"/>
        </w:rPr>
        <w:t>其他辅调料的质量要求，器具要求与卫生要求。</w:t>
      </w:r>
    </w:p>
    <w:p w14:paraId="58B8F246">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——烹饪工艺：明确</w:t>
      </w:r>
      <w:r>
        <w:rPr>
          <w:rFonts w:hint="eastAsia" w:ascii="仿宋" w:hAnsi="仿宋" w:eastAsia="仿宋" w:cs="仿宋"/>
          <w:sz w:val="30"/>
          <w:szCs w:val="30"/>
          <w:lang w:val="en-US" w:eastAsia="zh-CN"/>
        </w:rPr>
        <w:t>菜品</w:t>
      </w:r>
      <w:r>
        <w:rPr>
          <w:rFonts w:hint="eastAsia" w:ascii="仿宋" w:hAnsi="仿宋" w:eastAsia="仿宋" w:cs="仿宋"/>
          <w:sz w:val="30"/>
          <w:szCs w:val="30"/>
        </w:rPr>
        <w:t>预处理、加工过程及盛装的具体要求。</w:t>
      </w:r>
    </w:p>
    <w:p w14:paraId="1238E345">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——食用：明确食用及保存时间。</w:t>
      </w:r>
    </w:p>
    <w:p w14:paraId="22A99E73">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——特点：明确感官要求与营养成分。</w:t>
      </w:r>
    </w:p>
    <w:p w14:paraId="0CD7A913">
      <w:pPr>
        <w:keepNext w:val="0"/>
        <w:keepLines w:val="0"/>
        <w:pageBreakBefore w:val="0"/>
        <w:numPr>
          <w:ilvl w:val="0"/>
          <w:numId w:val="5"/>
        </w:numPr>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 xml:space="preserve">标准主要试验分析 </w:t>
      </w:r>
    </w:p>
    <w:p w14:paraId="308A7156">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标准中的营养成分试验分析使用以下标准和公式：</w:t>
      </w:r>
    </w:p>
    <w:p w14:paraId="3BA9DAFB">
      <w:pPr>
        <w:pStyle w:val="15"/>
        <w:keepNext w:val="0"/>
        <w:keepLines w:val="0"/>
        <w:pageBreakBefore w:val="0"/>
        <w:widowControl w:val="0"/>
        <w:kinsoku/>
        <w:wordWrap/>
        <w:overflowPunct/>
        <w:topLinePunct w:val="0"/>
        <w:bidi w:val="0"/>
        <w:adjustRightInd/>
        <w:snapToGrid w:val="0"/>
        <w:spacing w:line="560" w:lineRule="exact"/>
        <w:ind w:firstLine="6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能量＝蛋白质×17＋脂肪×37＋碳水化合物×17</w:t>
      </w:r>
    </w:p>
    <w:p w14:paraId="4C70A04A">
      <w:pPr>
        <w:pStyle w:val="15"/>
        <w:keepNext w:val="0"/>
        <w:keepLines w:val="0"/>
        <w:pageBreakBefore w:val="0"/>
        <w:widowControl w:val="0"/>
        <w:kinsoku/>
        <w:wordWrap/>
        <w:overflowPunct/>
        <w:topLinePunct w:val="0"/>
        <w:bidi w:val="0"/>
        <w:adjustRightInd/>
        <w:snapToGrid w:val="0"/>
        <w:spacing w:line="560" w:lineRule="exact"/>
        <w:ind w:firstLine="6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水分：采用GB 5009.3</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2016第一法 直接干燥法</w:t>
      </w:r>
    </w:p>
    <w:p w14:paraId="031FCB6B">
      <w:pPr>
        <w:pStyle w:val="15"/>
        <w:keepNext w:val="0"/>
        <w:keepLines w:val="0"/>
        <w:pageBreakBefore w:val="0"/>
        <w:widowControl w:val="0"/>
        <w:kinsoku/>
        <w:wordWrap/>
        <w:overflowPunct/>
        <w:topLinePunct w:val="0"/>
        <w:bidi w:val="0"/>
        <w:adjustRightInd/>
        <w:snapToGrid w:val="0"/>
        <w:spacing w:line="560" w:lineRule="exact"/>
        <w:ind w:firstLine="6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蛋白质：采用GB 5009.5</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2016第一法 凯氏定氮法</w:t>
      </w:r>
    </w:p>
    <w:p w14:paraId="64D55938">
      <w:pPr>
        <w:pStyle w:val="15"/>
        <w:keepNext w:val="0"/>
        <w:keepLines w:val="0"/>
        <w:pageBreakBefore w:val="0"/>
        <w:widowControl w:val="0"/>
        <w:kinsoku/>
        <w:wordWrap/>
        <w:overflowPunct/>
        <w:topLinePunct w:val="0"/>
        <w:bidi w:val="0"/>
        <w:adjustRightInd/>
        <w:snapToGrid w:val="0"/>
        <w:spacing w:line="560" w:lineRule="exact"/>
        <w:ind w:firstLine="6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脂肪：采用GB 5009.6</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2016第二法 酸水解法</w:t>
      </w:r>
    </w:p>
    <w:p w14:paraId="5D67DED2">
      <w:pPr>
        <w:pStyle w:val="15"/>
        <w:keepNext w:val="0"/>
        <w:keepLines w:val="0"/>
        <w:pageBreakBefore w:val="0"/>
        <w:widowControl w:val="0"/>
        <w:kinsoku/>
        <w:wordWrap/>
        <w:overflowPunct/>
        <w:topLinePunct w:val="0"/>
        <w:bidi w:val="0"/>
        <w:adjustRightInd/>
        <w:snapToGrid w:val="0"/>
        <w:spacing w:line="560" w:lineRule="exact"/>
        <w:ind w:firstLine="6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碳水化合物含量＝100</w:t>
      </w:r>
      <w:r>
        <w:rPr>
          <w:rFonts w:hint="eastAsia" w:ascii="仿宋" w:hAnsi="仿宋" w:eastAsia="仿宋" w:cs="仿宋"/>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蛋白质</w:t>
      </w:r>
      <w:r>
        <w:rPr>
          <w:rFonts w:hint="eastAsia" w:ascii="仿宋" w:hAnsi="仿宋" w:eastAsia="仿宋" w:cs="仿宋"/>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脂肪</w:t>
      </w:r>
      <w:r>
        <w:rPr>
          <w:rFonts w:hint="eastAsia" w:ascii="仿宋" w:hAnsi="仿宋" w:eastAsia="仿宋" w:cs="仿宋"/>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水分</w:t>
      </w:r>
      <w:r>
        <w:rPr>
          <w:rFonts w:hint="eastAsia" w:ascii="仿宋" w:hAnsi="仿宋" w:eastAsia="仿宋" w:cs="仿宋"/>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灰分</w:t>
      </w:r>
    </w:p>
    <w:p w14:paraId="270EDFE4">
      <w:pPr>
        <w:pStyle w:val="15"/>
        <w:keepNext w:val="0"/>
        <w:keepLines w:val="0"/>
        <w:pageBreakBefore w:val="0"/>
        <w:widowControl w:val="0"/>
        <w:kinsoku/>
        <w:wordWrap/>
        <w:overflowPunct/>
        <w:topLinePunct w:val="0"/>
        <w:bidi w:val="0"/>
        <w:adjustRightInd/>
        <w:snapToGrid w:val="0"/>
        <w:spacing w:line="560" w:lineRule="exact"/>
        <w:ind w:firstLine="6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胆固醇：采用GB 5009.128</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2016第一法 气相色谱法</w:t>
      </w:r>
    </w:p>
    <w:p w14:paraId="2AC2246B">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钠：采用GB 5009.268</w:t>
      </w:r>
      <w:r>
        <w:rPr>
          <w:rFonts w:hint="eastAsia" w:ascii="微软雅黑" w:hAnsi="微软雅黑" w:eastAsia="微软雅黑" w:cs="微软雅黑"/>
          <w:color w:val="000000" w:themeColor="text1"/>
          <w:kern w:val="0"/>
          <w:sz w:val="30"/>
          <w:szCs w:val="30"/>
          <w:lang w:val="en-US" w:eastAsia="zh-CN"/>
          <w14:textFill>
            <w14:solidFill>
              <w14:schemeClr w14:val="tx1"/>
            </w14:solidFill>
          </w14:textFill>
        </w:rPr>
        <w:t>‐</w:t>
      </w:r>
      <w:r>
        <w:rPr>
          <w:rFonts w:hint="eastAsia" w:ascii="仿宋" w:hAnsi="仿宋" w:eastAsia="仿宋" w:cs="仿宋"/>
          <w:color w:val="000000" w:themeColor="text1"/>
          <w:kern w:val="0"/>
          <w:sz w:val="30"/>
          <w:szCs w:val="30"/>
          <w14:textFill>
            <w14:solidFill>
              <w14:schemeClr w14:val="tx1"/>
            </w14:solidFill>
          </w14:textFill>
        </w:rPr>
        <w:t>2016第一法 电感耦合等离子体质谱法</w:t>
      </w:r>
    </w:p>
    <w:p w14:paraId="5F5D6C14">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附录中营养成分表的指标均为实测验证数据，随着原料不同，营养物质含量会有所波动，起参考作用。</w:t>
      </w:r>
    </w:p>
    <w:p w14:paraId="1026BB61">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五、标准涉及的相关知识产权说明</w:t>
      </w:r>
    </w:p>
    <w:p w14:paraId="30610D29">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kern w:val="0"/>
          <w:sz w:val="30"/>
          <w:szCs w:val="30"/>
        </w:rPr>
      </w:pPr>
      <w:r>
        <w:rPr>
          <w:rFonts w:hint="eastAsia" w:ascii="仿宋" w:hAnsi="仿宋" w:eastAsia="仿宋" w:cs="仿宋"/>
          <w:kern w:val="0"/>
          <w:sz w:val="30"/>
          <w:szCs w:val="30"/>
        </w:rPr>
        <w:t>无相关必要专利。</w:t>
      </w:r>
    </w:p>
    <w:p w14:paraId="66752F5C">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六、采用国际标准的程度与水平</w:t>
      </w:r>
    </w:p>
    <w:p w14:paraId="4962DC5E">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kern w:val="0"/>
          <w:sz w:val="30"/>
          <w:szCs w:val="30"/>
        </w:rPr>
      </w:pPr>
      <w:r>
        <w:rPr>
          <w:rFonts w:hint="eastAsia" w:ascii="仿宋" w:hAnsi="仿宋" w:eastAsia="仿宋" w:cs="仿宋"/>
          <w:kern w:val="0"/>
          <w:sz w:val="30"/>
          <w:szCs w:val="30"/>
        </w:rPr>
        <w:t>无相关国际标准。</w:t>
      </w:r>
    </w:p>
    <w:p w14:paraId="22F79295">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七、重大意见分歧的处理经过和依据</w:t>
      </w:r>
    </w:p>
    <w:p w14:paraId="535064F1">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kern w:val="0"/>
          <w:sz w:val="30"/>
          <w:szCs w:val="30"/>
        </w:rPr>
      </w:pPr>
      <w:r>
        <w:rPr>
          <w:rFonts w:hint="eastAsia" w:ascii="仿宋" w:hAnsi="仿宋" w:eastAsia="仿宋" w:cs="仿宋"/>
          <w:kern w:val="0"/>
          <w:sz w:val="30"/>
          <w:szCs w:val="30"/>
        </w:rPr>
        <w:t>无重大意见分歧。</w:t>
      </w:r>
    </w:p>
    <w:p w14:paraId="1C1134FB">
      <w:pPr>
        <w:keepNext w:val="0"/>
        <w:keepLines w:val="0"/>
        <w:pageBreakBefore w:val="0"/>
        <w:kinsoku/>
        <w:wordWrap/>
        <w:overflowPunct/>
        <w:topLinePunct w:val="0"/>
        <w:bidi w:val="0"/>
        <w:adjustRightInd/>
        <w:snapToGrid w:val="0"/>
        <w:spacing w:before="156" w:beforeLines="50" w:after="156" w:afterLines="50" w:line="560" w:lineRule="exact"/>
        <w:ind w:firstLine="602" w:firstLineChars="200"/>
        <w:textAlignment w:val="auto"/>
        <w:rPr>
          <w:rFonts w:ascii="黑体" w:hAnsi="黑体" w:eastAsia="黑体" w:cs="仿宋"/>
          <w:b/>
          <w:kern w:val="0"/>
          <w:sz w:val="30"/>
          <w:szCs w:val="30"/>
        </w:rPr>
      </w:pPr>
      <w:r>
        <w:rPr>
          <w:rFonts w:hint="eastAsia" w:ascii="黑体" w:hAnsi="黑体" w:eastAsia="黑体" w:cs="仿宋"/>
          <w:b/>
          <w:kern w:val="0"/>
          <w:sz w:val="30"/>
          <w:szCs w:val="30"/>
        </w:rPr>
        <w:t>八、其他应予说明的事项</w:t>
      </w:r>
    </w:p>
    <w:p w14:paraId="0E3B6F26">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kern w:val="0"/>
          <w:sz w:val="30"/>
          <w:szCs w:val="30"/>
        </w:rPr>
      </w:pPr>
      <w:r>
        <w:rPr>
          <w:rFonts w:hint="eastAsia" w:ascii="仿宋" w:hAnsi="仿宋" w:eastAsia="仿宋" w:cs="仿宋"/>
          <w:kern w:val="0"/>
          <w:sz w:val="30"/>
          <w:szCs w:val="30"/>
        </w:rPr>
        <w:t>无其他应予说明的事项。</w:t>
      </w:r>
    </w:p>
    <w:p w14:paraId="3A7F28A5">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kern w:val="0"/>
          <w:sz w:val="30"/>
          <w:szCs w:val="30"/>
        </w:rPr>
      </w:pPr>
    </w:p>
    <w:p w14:paraId="4EBB12CD">
      <w:pPr>
        <w:keepNext w:val="0"/>
        <w:keepLines w:val="0"/>
        <w:pageBreakBefore w:val="0"/>
        <w:kinsoku/>
        <w:wordWrap/>
        <w:overflowPunct/>
        <w:topLinePunct w:val="0"/>
        <w:bidi w:val="0"/>
        <w:adjustRightInd/>
        <w:snapToGrid w:val="0"/>
        <w:spacing w:line="560" w:lineRule="exact"/>
        <w:ind w:firstLine="600" w:firstLineChars="200"/>
        <w:textAlignment w:val="auto"/>
        <w:rPr>
          <w:rFonts w:ascii="仿宋" w:hAnsi="仿宋" w:eastAsia="仿宋" w:cs="仿宋"/>
          <w:kern w:val="0"/>
          <w:sz w:val="30"/>
          <w:szCs w:val="30"/>
        </w:rPr>
      </w:pPr>
    </w:p>
    <w:p w14:paraId="20ED0E7F">
      <w:pPr>
        <w:keepNext w:val="0"/>
        <w:keepLines w:val="0"/>
        <w:pageBreakBefore w:val="0"/>
        <w:kinsoku/>
        <w:wordWrap/>
        <w:overflowPunct/>
        <w:topLinePunct w:val="0"/>
        <w:bidi w:val="0"/>
        <w:adjustRightInd/>
        <w:snapToGrid w:val="0"/>
        <w:spacing w:line="560" w:lineRule="exact"/>
        <w:ind w:right="300" w:firstLine="3260" w:firstLineChars="1087"/>
        <w:jc w:val="center"/>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潮菜“湾区标准”工作组</w:t>
      </w:r>
    </w:p>
    <w:p w14:paraId="37949ED7">
      <w:pPr>
        <w:keepNext w:val="0"/>
        <w:keepLines w:val="0"/>
        <w:pageBreakBefore w:val="0"/>
        <w:kinsoku/>
        <w:wordWrap/>
        <w:overflowPunct/>
        <w:topLinePunct w:val="0"/>
        <w:bidi w:val="0"/>
        <w:adjustRightInd/>
        <w:snapToGrid w:val="0"/>
        <w:spacing w:line="560" w:lineRule="exact"/>
        <w:ind w:right="300" w:firstLine="3260" w:firstLineChars="1087"/>
        <w:jc w:val="center"/>
        <w:textAlignment w:val="auto"/>
        <w:rPr>
          <w:rFonts w:ascii="仿宋" w:hAnsi="仿宋" w:eastAsia="仿宋" w:cs="仿宋"/>
          <w:color w:val="000000" w:themeColor="text1"/>
          <w:sz w:val="30"/>
          <w:szCs w:val="30"/>
          <w:highlight w:val="yellow"/>
          <w14:textFill>
            <w14:solidFill>
              <w14:schemeClr w14:val="tx1"/>
            </w14:solidFill>
          </w14:textFill>
        </w:rPr>
      </w:pPr>
      <w:r>
        <w:rPr>
          <w:rFonts w:hint="eastAsia" w:ascii="仿宋" w:hAnsi="仿宋" w:eastAsia="仿宋"/>
          <w:sz w:val="30"/>
          <w:szCs w:val="30"/>
        </w:rPr>
        <w:t xml:space="preserve">《潮菜  </w:t>
      </w:r>
      <w:r>
        <w:rPr>
          <w:rFonts w:hint="eastAsia" w:ascii="仿宋" w:hAnsi="仿宋" w:eastAsia="仿宋"/>
          <w:sz w:val="30"/>
          <w:szCs w:val="30"/>
          <w:lang w:val="en-US" w:eastAsia="zh-CN"/>
        </w:rPr>
        <w:t>炆厚菇珠瓜</w:t>
      </w:r>
      <w:r>
        <w:rPr>
          <w:rFonts w:hint="eastAsia" w:ascii="仿宋" w:hAnsi="仿宋" w:eastAsia="仿宋"/>
          <w:sz w:val="30"/>
          <w:szCs w:val="30"/>
        </w:rPr>
        <w:t>》</w:t>
      </w:r>
      <w:r>
        <w:rPr>
          <w:rFonts w:hint="eastAsia" w:ascii="仿宋" w:hAnsi="仿宋" w:eastAsia="仿宋" w:cs="仿宋"/>
          <w:sz w:val="30"/>
          <w:szCs w:val="30"/>
        </w:rPr>
        <w:t>标准项目组</w:t>
      </w:r>
    </w:p>
    <w:p w14:paraId="3CEFFAB9">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w:t>
      </w:r>
      <w:r>
        <w:rPr>
          <w:rFonts w:hint="eastAsia" w:ascii="仿宋" w:hAnsi="仿宋" w:eastAsia="仿宋" w:cs="仿宋"/>
          <w:sz w:val="30"/>
          <w:szCs w:val="30"/>
          <w:lang w:val="en-US" w:eastAsia="zh-CN"/>
        </w:rPr>
        <w:t>1</w:t>
      </w:r>
      <w:r>
        <w:rPr>
          <w:rFonts w:hint="eastAsia" w:ascii="仿宋" w:hAnsi="仿宋" w:eastAsia="仿宋" w:cs="仿宋"/>
          <w:sz w:val="30"/>
          <w:szCs w:val="30"/>
        </w:rPr>
        <w:t>月2</w:t>
      </w:r>
      <w:r>
        <w:rPr>
          <w:rFonts w:hint="eastAsia" w:ascii="仿宋" w:hAnsi="仿宋" w:eastAsia="仿宋" w:cs="仿宋"/>
          <w:sz w:val="30"/>
          <w:szCs w:val="30"/>
          <w:lang w:val="en-US" w:eastAsia="zh-CN"/>
        </w:rPr>
        <w:t>8</w:t>
      </w:r>
      <w:r>
        <w:rPr>
          <w:rFonts w:hint="eastAsia" w:ascii="仿宋" w:hAnsi="仿宋" w:eastAsia="仿宋" w:cs="仿宋"/>
          <w:sz w:val="30"/>
          <w:szCs w:val="30"/>
        </w:rPr>
        <w:t>日</w:t>
      </w:r>
    </w:p>
    <w:p w14:paraId="39F3962B">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p>
    <w:p w14:paraId="71275A74">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bookmarkStart w:id="0" w:name="_GoBack"/>
      <w:bookmarkEnd w:id="0"/>
    </w:p>
    <w:p w14:paraId="3B04A820">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p>
    <w:p w14:paraId="6831D626">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p>
    <w:p w14:paraId="574584E5">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p>
    <w:p w14:paraId="48BAC83A">
      <w:pPr>
        <w:keepNext w:val="0"/>
        <w:keepLines w:val="0"/>
        <w:pageBreakBefore w:val="0"/>
        <w:kinsoku/>
        <w:wordWrap/>
        <w:overflowPunct/>
        <w:topLinePunct w:val="0"/>
        <w:bidi w:val="0"/>
        <w:adjustRightInd/>
        <w:snapToGrid w:val="0"/>
        <w:spacing w:line="560" w:lineRule="exact"/>
        <w:ind w:right="300" w:firstLine="4911" w:firstLineChars="1637"/>
        <w:textAlignment w:val="auto"/>
        <w:rPr>
          <w:rFonts w:ascii="仿宋" w:hAnsi="仿宋" w:eastAsia="仿宋" w:cs="仿宋"/>
          <w:sz w:val="30"/>
          <w:szCs w:val="30"/>
        </w:rPr>
      </w:pPr>
    </w:p>
    <w:sectPr>
      <w:headerReference r:id="rId3" w:type="default"/>
      <w:headerReference r:id="rId4" w:type="even"/>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D5FC34-6B52-43A7-8993-C688728710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BE003379-AA76-4629-B4A6-3449074C5F87}"/>
  </w:font>
  <w:font w:name="仿宋">
    <w:panose1 w:val="02010609060101010101"/>
    <w:charset w:val="86"/>
    <w:family w:val="modern"/>
    <w:pitch w:val="default"/>
    <w:sig w:usb0="800002BF" w:usb1="38CF7CFA" w:usb2="00000016" w:usb3="00000000" w:csb0="00040001" w:csb1="00000000"/>
    <w:embedRegular r:id="rId3" w:fontKey="{45638344-EFF8-42AD-9D80-CCF6A11810FB}"/>
  </w:font>
  <w:font w:name="楷体">
    <w:panose1 w:val="02010609060101010101"/>
    <w:charset w:val="86"/>
    <w:family w:val="modern"/>
    <w:pitch w:val="default"/>
    <w:sig w:usb0="800002BF" w:usb1="38CF7CFA" w:usb2="00000016" w:usb3="00000000" w:csb0="00040001" w:csb1="00000000"/>
    <w:embedRegular r:id="rId4" w:fontKey="{18C04F4A-71D9-4C77-A340-4C19863A1AAC}"/>
  </w:font>
  <w:font w:name="微软雅黑">
    <w:panose1 w:val="020B0503020204020204"/>
    <w:charset w:val="86"/>
    <w:family w:val="auto"/>
    <w:pitch w:val="default"/>
    <w:sig w:usb0="80000287" w:usb1="2ACF3C50" w:usb2="00000016" w:usb3="00000000" w:csb0="0004001F" w:csb1="00000000"/>
    <w:embedRegular r:id="rId5" w:fontKey="{17F4AACA-112A-4C15-9197-DE480540AC4F}"/>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DE135">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086A6">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F5EC6"/>
    <w:multiLevelType w:val="singleLevel"/>
    <w:tmpl w:val="962F5EC6"/>
    <w:lvl w:ilvl="0" w:tentative="0">
      <w:start w:val="4"/>
      <w:numFmt w:val="chineseCounting"/>
      <w:suff w:val="nothing"/>
      <w:lvlText w:val="%1、"/>
      <w:lvlJc w:val="left"/>
      <w:rPr>
        <w:rFonts w:hint="eastAsia"/>
      </w:rPr>
    </w:lvl>
  </w:abstractNum>
  <w:abstractNum w:abstractNumId="1">
    <w:nsid w:val="CBADE0F4"/>
    <w:multiLevelType w:val="singleLevel"/>
    <w:tmpl w:val="CBADE0F4"/>
    <w:lvl w:ilvl="0" w:tentative="0">
      <w:start w:val="1"/>
      <w:numFmt w:val="chineseCounting"/>
      <w:suff w:val="nothing"/>
      <w:lvlText w:val="（%1）"/>
      <w:lvlJc w:val="left"/>
      <w:rPr>
        <w:rFonts w:hint="eastAsia"/>
      </w:rPr>
    </w:lvl>
  </w:abstractNum>
  <w:abstractNum w:abstractNumId="2">
    <w:nsid w:val="CBE34F4B"/>
    <w:multiLevelType w:val="singleLevel"/>
    <w:tmpl w:val="CBE34F4B"/>
    <w:lvl w:ilvl="0" w:tentative="0">
      <w:start w:val="1"/>
      <w:numFmt w:val="decimal"/>
      <w:lvlText w:val="(%1)"/>
      <w:lvlJc w:val="left"/>
      <w:pPr>
        <w:ind w:left="425" w:hanging="425"/>
      </w:pPr>
      <w:rPr>
        <w:rFonts w:hint="default"/>
      </w:rPr>
    </w:lvl>
  </w:abstractNum>
  <w:abstractNum w:abstractNumId="3">
    <w:nsid w:val="1FC91163"/>
    <w:multiLevelType w:val="multilevel"/>
    <w:tmpl w:val="1FC91163"/>
    <w:lvl w:ilvl="0" w:tentative="0">
      <w:start w:val="1"/>
      <w:numFmt w:val="decimal"/>
      <w:pStyle w:val="13"/>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rPr>
    </w:lvl>
    <w:lvl w:ilvl="2" w:tentative="0">
      <w:start w:val="1"/>
      <w:numFmt w:val="decimal"/>
      <w:pStyle w:val="12"/>
      <w:suff w:val="nothing"/>
      <w:lvlText w:val="%1.%2.%3　"/>
      <w:lvlJc w:val="left"/>
      <w:pPr>
        <w:ind w:left="141" w:firstLine="0"/>
      </w:pPr>
      <w:rPr>
        <w:rFonts w:hint="eastAsia" w:ascii="黑体" w:hAnsi="黑体" w:eastAsia="黑体"/>
        <w:b w:val="0"/>
        <w:i w:val="0"/>
        <w:sz w:val="21"/>
        <w:szCs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5FBF7E04"/>
    <w:multiLevelType w:val="singleLevel"/>
    <w:tmpl w:val="5FBF7E04"/>
    <w:lvl w:ilvl="0" w:tentative="0">
      <w:start w:val="2"/>
      <w:numFmt w:val="chineseCounting"/>
      <w:suff w:val="nothing"/>
      <w:lvlText w:val="%1、"/>
      <w:lvlJc w:val="left"/>
      <w:rPr>
        <w:rFonts w:hint="eastAsia"/>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removePersonalInformation/>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iYWUyZWExMDRlMjQzZTA2NjJjZTE3NDg3NTc4MGQifQ=="/>
  </w:docVars>
  <w:rsids>
    <w:rsidRoot w:val="007313D2"/>
    <w:rsid w:val="00001249"/>
    <w:rsid w:val="00002113"/>
    <w:rsid w:val="000167A9"/>
    <w:rsid w:val="000176C7"/>
    <w:rsid w:val="00020BD7"/>
    <w:rsid w:val="00021A09"/>
    <w:rsid w:val="00021BEE"/>
    <w:rsid w:val="000350D8"/>
    <w:rsid w:val="00036A17"/>
    <w:rsid w:val="000373BE"/>
    <w:rsid w:val="0004030F"/>
    <w:rsid w:val="00042773"/>
    <w:rsid w:val="00042B4C"/>
    <w:rsid w:val="0005403E"/>
    <w:rsid w:val="00055058"/>
    <w:rsid w:val="00055340"/>
    <w:rsid w:val="000613B1"/>
    <w:rsid w:val="000623B4"/>
    <w:rsid w:val="00070D6F"/>
    <w:rsid w:val="00071058"/>
    <w:rsid w:val="00072D38"/>
    <w:rsid w:val="0007353E"/>
    <w:rsid w:val="000753C2"/>
    <w:rsid w:val="00077556"/>
    <w:rsid w:val="00084A30"/>
    <w:rsid w:val="00084FF1"/>
    <w:rsid w:val="0009010A"/>
    <w:rsid w:val="00093B1A"/>
    <w:rsid w:val="000A19A1"/>
    <w:rsid w:val="000A21B0"/>
    <w:rsid w:val="000A57D4"/>
    <w:rsid w:val="000A5C6F"/>
    <w:rsid w:val="000A6B61"/>
    <w:rsid w:val="000B1D92"/>
    <w:rsid w:val="000B30BE"/>
    <w:rsid w:val="000B4F68"/>
    <w:rsid w:val="000C20EB"/>
    <w:rsid w:val="000C359F"/>
    <w:rsid w:val="000C73F2"/>
    <w:rsid w:val="000D059E"/>
    <w:rsid w:val="000D123F"/>
    <w:rsid w:val="000D5247"/>
    <w:rsid w:val="000D654D"/>
    <w:rsid w:val="000E0B55"/>
    <w:rsid w:val="000E27CD"/>
    <w:rsid w:val="000E4B33"/>
    <w:rsid w:val="000E663B"/>
    <w:rsid w:val="000E76D5"/>
    <w:rsid w:val="000F261C"/>
    <w:rsid w:val="000F64E2"/>
    <w:rsid w:val="000F65BF"/>
    <w:rsid w:val="00105BB0"/>
    <w:rsid w:val="001124D9"/>
    <w:rsid w:val="001161BF"/>
    <w:rsid w:val="00117B20"/>
    <w:rsid w:val="00127F0E"/>
    <w:rsid w:val="00131ACB"/>
    <w:rsid w:val="0013367A"/>
    <w:rsid w:val="001409B9"/>
    <w:rsid w:val="00142A45"/>
    <w:rsid w:val="00143828"/>
    <w:rsid w:val="001501B6"/>
    <w:rsid w:val="00152565"/>
    <w:rsid w:val="00154B27"/>
    <w:rsid w:val="00155120"/>
    <w:rsid w:val="001625E5"/>
    <w:rsid w:val="0016534A"/>
    <w:rsid w:val="00170720"/>
    <w:rsid w:val="00170AD2"/>
    <w:rsid w:val="00176387"/>
    <w:rsid w:val="00185F2D"/>
    <w:rsid w:val="00191827"/>
    <w:rsid w:val="00193194"/>
    <w:rsid w:val="00193689"/>
    <w:rsid w:val="00196D6C"/>
    <w:rsid w:val="001A3B31"/>
    <w:rsid w:val="001A6668"/>
    <w:rsid w:val="001B02E1"/>
    <w:rsid w:val="001B3F94"/>
    <w:rsid w:val="001C0115"/>
    <w:rsid w:val="001C10C0"/>
    <w:rsid w:val="001C1364"/>
    <w:rsid w:val="001D0F9F"/>
    <w:rsid w:val="001D2115"/>
    <w:rsid w:val="001E0212"/>
    <w:rsid w:val="001E1A4F"/>
    <w:rsid w:val="001E25D9"/>
    <w:rsid w:val="001E301D"/>
    <w:rsid w:val="001F0EC5"/>
    <w:rsid w:val="001F425B"/>
    <w:rsid w:val="001F5584"/>
    <w:rsid w:val="001F7F52"/>
    <w:rsid w:val="0020176D"/>
    <w:rsid w:val="00201814"/>
    <w:rsid w:val="00201866"/>
    <w:rsid w:val="002037E5"/>
    <w:rsid w:val="00210250"/>
    <w:rsid w:val="002250AE"/>
    <w:rsid w:val="00227EDC"/>
    <w:rsid w:val="00234F00"/>
    <w:rsid w:val="00235174"/>
    <w:rsid w:val="00237B5B"/>
    <w:rsid w:val="00240238"/>
    <w:rsid w:val="002406A3"/>
    <w:rsid w:val="00243F69"/>
    <w:rsid w:val="002441D9"/>
    <w:rsid w:val="002611DD"/>
    <w:rsid w:val="0026148F"/>
    <w:rsid w:val="00266A96"/>
    <w:rsid w:val="00272474"/>
    <w:rsid w:val="00274A10"/>
    <w:rsid w:val="002806B9"/>
    <w:rsid w:val="00281D6A"/>
    <w:rsid w:val="002868EF"/>
    <w:rsid w:val="0029041C"/>
    <w:rsid w:val="002A5CD7"/>
    <w:rsid w:val="002B540E"/>
    <w:rsid w:val="002B5AC4"/>
    <w:rsid w:val="002B5BAA"/>
    <w:rsid w:val="002C0C22"/>
    <w:rsid w:val="002C544D"/>
    <w:rsid w:val="002D1300"/>
    <w:rsid w:val="002D1CF6"/>
    <w:rsid w:val="002D72AE"/>
    <w:rsid w:val="002E0F93"/>
    <w:rsid w:val="002E3823"/>
    <w:rsid w:val="002E405C"/>
    <w:rsid w:val="002E6B63"/>
    <w:rsid w:val="002F155A"/>
    <w:rsid w:val="002F1A24"/>
    <w:rsid w:val="002F1AF7"/>
    <w:rsid w:val="002F500E"/>
    <w:rsid w:val="0030240C"/>
    <w:rsid w:val="0030251D"/>
    <w:rsid w:val="003106F8"/>
    <w:rsid w:val="00311F28"/>
    <w:rsid w:val="00313175"/>
    <w:rsid w:val="0032274F"/>
    <w:rsid w:val="00331822"/>
    <w:rsid w:val="00332208"/>
    <w:rsid w:val="00333BD0"/>
    <w:rsid w:val="00335A2D"/>
    <w:rsid w:val="003376ED"/>
    <w:rsid w:val="00344CDD"/>
    <w:rsid w:val="0035075A"/>
    <w:rsid w:val="00351C97"/>
    <w:rsid w:val="0035282F"/>
    <w:rsid w:val="0035290D"/>
    <w:rsid w:val="003535CF"/>
    <w:rsid w:val="00365D1A"/>
    <w:rsid w:val="00366539"/>
    <w:rsid w:val="003724D6"/>
    <w:rsid w:val="00372941"/>
    <w:rsid w:val="00373A0D"/>
    <w:rsid w:val="003749D2"/>
    <w:rsid w:val="00375435"/>
    <w:rsid w:val="00376455"/>
    <w:rsid w:val="00382019"/>
    <w:rsid w:val="00383138"/>
    <w:rsid w:val="00383BA0"/>
    <w:rsid w:val="003938DD"/>
    <w:rsid w:val="00396011"/>
    <w:rsid w:val="003A09E9"/>
    <w:rsid w:val="003A13CA"/>
    <w:rsid w:val="003B2425"/>
    <w:rsid w:val="003B62E6"/>
    <w:rsid w:val="003C5358"/>
    <w:rsid w:val="003C60A9"/>
    <w:rsid w:val="003C671D"/>
    <w:rsid w:val="003D5223"/>
    <w:rsid w:val="003D56B6"/>
    <w:rsid w:val="003E0A6F"/>
    <w:rsid w:val="003E56A5"/>
    <w:rsid w:val="003E5995"/>
    <w:rsid w:val="003E6F1D"/>
    <w:rsid w:val="003E74C3"/>
    <w:rsid w:val="003F7AEC"/>
    <w:rsid w:val="00400DB0"/>
    <w:rsid w:val="00401018"/>
    <w:rsid w:val="00401FE0"/>
    <w:rsid w:val="0042334B"/>
    <w:rsid w:val="004326BF"/>
    <w:rsid w:val="0043456A"/>
    <w:rsid w:val="00437C75"/>
    <w:rsid w:val="00441BFA"/>
    <w:rsid w:val="004459FA"/>
    <w:rsid w:val="004467BB"/>
    <w:rsid w:val="00446BE8"/>
    <w:rsid w:val="00457F53"/>
    <w:rsid w:val="00467769"/>
    <w:rsid w:val="00483CEE"/>
    <w:rsid w:val="004849F8"/>
    <w:rsid w:val="004911BE"/>
    <w:rsid w:val="00493857"/>
    <w:rsid w:val="004968C3"/>
    <w:rsid w:val="00496F42"/>
    <w:rsid w:val="004970D7"/>
    <w:rsid w:val="004A2CD1"/>
    <w:rsid w:val="004A598A"/>
    <w:rsid w:val="004B1855"/>
    <w:rsid w:val="004B7FBD"/>
    <w:rsid w:val="004C1DBE"/>
    <w:rsid w:val="004C6633"/>
    <w:rsid w:val="004E02BF"/>
    <w:rsid w:val="004E2BFC"/>
    <w:rsid w:val="004E6D3D"/>
    <w:rsid w:val="004F6EE7"/>
    <w:rsid w:val="00506F3C"/>
    <w:rsid w:val="005132A5"/>
    <w:rsid w:val="005156FF"/>
    <w:rsid w:val="0052241F"/>
    <w:rsid w:val="0052608D"/>
    <w:rsid w:val="0053421B"/>
    <w:rsid w:val="00534855"/>
    <w:rsid w:val="00547480"/>
    <w:rsid w:val="00555BCF"/>
    <w:rsid w:val="005621E0"/>
    <w:rsid w:val="005645DE"/>
    <w:rsid w:val="00570943"/>
    <w:rsid w:val="0057356E"/>
    <w:rsid w:val="00573D21"/>
    <w:rsid w:val="00573F8D"/>
    <w:rsid w:val="00582A60"/>
    <w:rsid w:val="0058509D"/>
    <w:rsid w:val="00585F6E"/>
    <w:rsid w:val="00587CD9"/>
    <w:rsid w:val="00590260"/>
    <w:rsid w:val="005958B7"/>
    <w:rsid w:val="00597110"/>
    <w:rsid w:val="005A0E5A"/>
    <w:rsid w:val="005A2914"/>
    <w:rsid w:val="005A50CB"/>
    <w:rsid w:val="005A54EE"/>
    <w:rsid w:val="005A6457"/>
    <w:rsid w:val="005B28B5"/>
    <w:rsid w:val="005B4C27"/>
    <w:rsid w:val="005C0A59"/>
    <w:rsid w:val="005C745C"/>
    <w:rsid w:val="005C75B0"/>
    <w:rsid w:val="005D156F"/>
    <w:rsid w:val="005D5C1C"/>
    <w:rsid w:val="005E218C"/>
    <w:rsid w:val="005E5AB3"/>
    <w:rsid w:val="005E5E90"/>
    <w:rsid w:val="005E6204"/>
    <w:rsid w:val="005F14FA"/>
    <w:rsid w:val="005F3C5E"/>
    <w:rsid w:val="005F5A1E"/>
    <w:rsid w:val="006045D9"/>
    <w:rsid w:val="006134D5"/>
    <w:rsid w:val="006208CB"/>
    <w:rsid w:val="006231B7"/>
    <w:rsid w:val="00623FC0"/>
    <w:rsid w:val="006245B6"/>
    <w:rsid w:val="0063447C"/>
    <w:rsid w:val="006359FB"/>
    <w:rsid w:val="00637BCD"/>
    <w:rsid w:val="00637CA4"/>
    <w:rsid w:val="006635B5"/>
    <w:rsid w:val="0066522A"/>
    <w:rsid w:val="00673534"/>
    <w:rsid w:val="00676E5E"/>
    <w:rsid w:val="00680278"/>
    <w:rsid w:val="00687E1E"/>
    <w:rsid w:val="00697C48"/>
    <w:rsid w:val="006A151C"/>
    <w:rsid w:val="006A2932"/>
    <w:rsid w:val="006A2D2D"/>
    <w:rsid w:val="006A4AAC"/>
    <w:rsid w:val="006A5504"/>
    <w:rsid w:val="006B3822"/>
    <w:rsid w:val="006B3D36"/>
    <w:rsid w:val="006B4376"/>
    <w:rsid w:val="006C1690"/>
    <w:rsid w:val="006C3C8B"/>
    <w:rsid w:val="006C6EB1"/>
    <w:rsid w:val="006C7F6D"/>
    <w:rsid w:val="006D09EA"/>
    <w:rsid w:val="006D2FEC"/>
    <w:rsid w:val="006D614D"/>
    <w:rsid w:val="006E08EC"/>
    <w:rsid w:val="006E6108"/>
    <w:rsid w:val="006E6EC0"/>
    <w:rsid w:val="006E7953"/>
    <w:rsid w:val="006F058E"/>
    <w:rsid w:val="006F081C"/>
    <w:rsid w:val="006F362C"/>
    <w:rsid w:val="00700A27"/>
    <w:rsid w:val="007033B3"/>
    <w:rsid w:val="00704DB5"/>
    <w:rsid w:val="00707347"/>
    <w:rsid w:val="007145EC"/>
    <w:rsid w:val="00714A25"/>
    <w:rsid w:val="0072008B"/>
    <w:rsid w:val="00721E98"/>
    <w:rsid w:val="00724D1D"/>
    <w:rsid w:val="007256A5"/>
    <w:rsid w:val="00726918"/>
    <w:rsid w:val="007313D2"/>
    <w:rsid w:val="00733CCA"/>
    <w:rsid w:val="007346A2"/>
    <w:rsid w:val="00745D8A"/>
    <w:rsid w:val="0075408B"/>
    <w:rsid w:val="0076154A"/>
    <w:rsid w:val="00762B75"/>
    <w:rsid w:val="00764EA7"/>
    <w:rsid w:val="00783336"/>
    <w:rsid w:val="00797DF9"/>
    <w:rsid w:val="007A597A"/>
    <w:rsid w:val="007B14EF"/>
    <w:rsid w:val="007B2874"/>
    <w:rsid w:val="007B45CF"/>
    <w:rsid w:val="007C1CAB"/>
    <w:rsid w:val="007C2AD0"/>
    <w:rsid w:val="007C46AA"/>
    <w:rsid w:val="007D1E4B"/>
    <w:rsid w:val="007D6E3F"/>
    <w:rsid w:val="007E3C66"/>
    <w:rsid w:val="007E6E24"/>
    <w:rsid w:val="007F63D3"/>
    <w:rsid w:val="007F6DB6"/>
    <w:rsid w:val="008009F0"/>
    <w:rsid w:val="00810089"/>
    <w:rsid w:val="00810756"/>
    <w:rsid w:val="008159B2"/>
    <w:rsid w:val="008214AC"/>
    <w:rsid w:val="00824B4B"/>
    <w:rsid w:val="00824C8B"/>
    <w:rsid w:val="00825363"/>
    <w:rsid w:val="008267A0"/>
    <w:rsid w:val="0082778E"/>
    <w:rsid w:val="00832F66"/>
    <w:rsid w:val="00833D00"/>
    <w:rsid w:val="00835F94"/>
    <w:rsid w:val="00840707"/>
    <w:rsid w:val="00841C5C"/>
    <w:rsid w:val="00843E72"/>
    <w:rsid w:val="008448B2"/>
    <w:rsid w:val="00844F2C"/>
    <w:rsid w:val="00845780"/>
    <w:rsid w:val="00851C64"/>
    <w:rsid w:val="008526A8"/>
    <w:rsid w:val="00853029"/>
    <w:rsid w:val="0085501F"/>
    <w:rsid w:val="00857282"/>
    <w:rsid w:val="00864A18"/>
    <w:rsid w:val="00876B12"/>
    <w:rsid w:val="008864A5"/>
    <w:rsid w:val="008915FE"/>
    <w:rsid w:val="00896E28"/>
    <w:rsid w:val="008A1B29"/>
    <w:rsid w:val="008A2E30"/>
    <w:rsid w:val="008A693D"/>
    <w:rsid w:val="008A7E44"/>
    <w:rsid w:val="008B153A"/>
    <w:rsid w:val="008B722B"/>
    <w:rsid w:val="008B7D95"/>
    <w:rsid w:val="008B7F13"/>
    <w:rsid w:val="008C3066"/>
    <w:rsid w:val="008C5F09"/>
    <w:rsid w:val="008D1257"/>
    <w:rsid w:val="008E4D1D"/>
    <w:rsid w:val="008E4FA0"/>
    <w:rsid w:val="008E63BB"/>
    <w:rsid w:val="008E70A6"/>
    <w:rsid w:val="008F0E6D"/>
    <w:rsid w:val="008F2C19"/>
    <w:rsid w:val="008F3CFA"/>
    <w:rsid w:val="008F4471"/>
    <w:rsid w:val="008F5D97"/>
    <w:rsid w:val="00900CD7"/>
    <w:rsid w:val="00901E70"/>
    <w:rsid w:val="00901F6A"/>
    <w:rsid w:val="009054A8"/>
    <w:rsid w:val="00910DB4"/>
    <w:rsid w:val="00910F9F"/>
    <w:rsid w:val="00912B3A"/>
    <w:rsid w:val="00913D1B"/>
    <w:rsid w:val="009152FD"/>
    <w:rsid w:val="009157D9"/>
    <w:rsid w:val="00922003"/>
    <w:rsid w:val="0092231B"/>
    <w:rsid w:val="009247AB"/>
    <w:rsid w:val="00924FB6"/>
    <w:rsid w:val="009253B4"/>
    <w:rsid w:val="009304F2"/>
    <w:rsid w:val="00935E16"/>
    <w:rsid w:val="00941B50"/>
    <w:rsid w:val="0094487A"/>
    <w:rsid w:val="0094757B"/>
    <w:rsid w:val="00947E87"/>
    <w:rsid w:val="00950E82"/>
    <w:rsid w:val="00951B06"/>
    <w:rsid w:val="0096339D"/>
    <w:rsid w:val="0096744E"/>
    <w:rsid w:val="009704C6"/>
    <w:rsid w:val="009734A3"/>
    <w:rsid w:val="009744A5"/>
    <w:rsid w:val="009842D7"/>
    <w:rsid w:val="00985266"/>
    <w:rsid w:val="00994D34"/>
    <w:rsid w:val="009A1981"/>
    <w:rsid w:val="009A297E"/>
    <w:rsid w:val="009A4197"/>
    <w:rsid w:val="009A5049"/>
    <w:rsid w:val="009A5172"/>
    <w:rsid w:val="009A6002"/>
    <w:rsid w:val="009B4B14"/>
    <w:rsid w:val="009B779F"/>
    <w:rsid w:val="009C6758"/>
    <w:rsid w:val="009C7FF4"/>
    <w:rsid w:val="009E0071"/>
    <w:rsid w:val="009E193E"/>
    <w:rsid w:val="009E3929"/>
    <w:rsid w:val="009E7A47"/>
    <w:rsid w:val="009F1BD6"/>
    <w:rsid w:val="009F4A22"/>
    <w:rsid w:val="009F5C40"/>
    <w:rsid w:val="00A02CFC"/>
    <w:rsid w:val="00A07BDB"/>
    <w:rsid w:val="00A1317D"/>
    <w:rsid w:val="00A16639"/>
    <w:rsid w:val="00A2291B"/>
    <w:rsid w:val="00A2794E"/>
    <w:rsid w:val="00A35416"/>
    <w:rsid w:val="00A35C89"/>
    <w:rsid w:val="00A35DE7"/>
    <w:rsid w:val="00A40525"/>
    <w:rsid w:val="00A410D1"/>
    <w:rsid w:val="00A41C52"/>
    <w:rsid w:val="00A444A2"/>
    <w:rsid w:val="00A45FAB"/>
    <w:rsid w:val="00A47A82"/>
    <w:rsid w:val="00A50CD6"/>
    <w:rsid w:val="00A51754"/>
    <w:rsid w:val="00A56B47"/>
    <w:rsid w:val="00A664EF"/>
    <w:rsid w:val="00A70812"/>
    <w:rsid w:val="00A72334"/>
    <w:rsid w:val="00A866C5"/>
    <w:rsid w:val="00A96822"/>
    <w:rsid w:val="00AA19CD"/>
    <w:rsid w:val="00AB3D89"/>
    <w:rsid w:val="00AC0A98"/>
    <w:rsid w:val="00AC2FB7"/>
    <w:rsid w:val="00AC6484"/>
    <w:rsid w:val="00AD11EA"/>
    <w:rsid w:val="00AD3F39"/>
    <w:rsid w:val="00AE5D22"/>
    <w:rsid w:val="00AF0982"/>
    <w:rsid w:val="00AF3D1F"/>
    <w:rsid w:val="00AF3D58"/>
    <w:rsid w:val="00AF518B"/>
    <w:rsid w:val="00AF6B0C"/>
    <w:rsid w:val="00B001E7"/>
    <w:rsid w:val="00B0035C"/>
    <w:rsid w:val="00B00CB8"/>
    <w:rsid w:val="00B00CF6"/>
    <w:rsid w:val="00B0425A"/>
    <w:rsid w:val="00B133C7"/>
    <w:rsid w:val="00B14458"/>
    <w:rsid w:val="00B251FD"/>
    <w:rsid w:val="00B258C6"/>
    <w:rsid w:val="00B25CCB"/>
    <w:rsid w:val="00B26948"/>
    <w:rsid w:val="00B338AD"/>
    <w:rsid w:val="00B442AF"/>
    <w:rsid w:val="00B52C4B"/>
    <w:rsid w:val="00B53668"/>
    <w:rsid w:val="00B557C3"/>
    <w:rsid w:val="00B55F08"/>
    <w:rsid w:val="00B645FF"/>
    <w:rsid w:val="00B668ED"/>
    <w:rsid w:val="00B71F34"/>
    <w:rsid w:val="00B73BD0"/>
    <w:rsid w:val="00B75472"/>
    <w:rsid w:val="00B82D67"/>
    <w:rsid w:val="00B83E9C"/>
    <w:rsid w:val="00B874CD"/>
    <w:rsid w:val="00B90292"/>
    <w:rsid w:val="00B91465"/>
    <w:rsid w:val="00B91628"/>
    <w:rsid w:val="00B93AAF"/>
    <w:rsid w:val="00BA3297"/>
    <w:rsid w:val="00BA3680"/>
    <w:rsid w:val="00BA490D"/>
    <w:rsid w:val="00BA7D99"/>
    <w:rsid w:val="00BB0DEE"/>
    <w:rsid w:val="00BB3364"/>
    <w:rsid w:val="00BB3744"/>
    <w:rsid w:val="00BD1A7A"/>
    <w:rsid w:val="00BD3F35"/>
    <w:rsid w:val="00BD44F6"/>
    <w:rsid w:val="00BE076F"/>
    <w:rsid w:val="00BE10F1"/>
    <w:rsid w:val="00BE29F6"/>
    <w:rsid w:val="00BE359D"/>
    <w:rsid w:val="00BE45DA"/>
    <w:rsid w:val="00BE5809"/>
    <w:rsid w:val="00BF0296"/>
    <w:rsid w:val="00BF0C6F"/>
    <w:rsid w:val="00BF626A"/>
    <w:rsid w:val="00BF7967"/>
    <w:rsid w:val="00C013BE"/>
    <w:rsid w:val="00C0337C"/>
    <w:rsid w:val="00C045AC"/>
    <w:rsid w:val="00C06F93"/>
    <w:rsid w:val="00C07644"/>
    <w:rsid w:val="00C11331"/>
    <w:rsid w:val="00C11C2D"/>
    <w:rsid w:val="00C15756"/>
    <w:rsid w:val="00C16C74"/>
    <w:rsid w:val="00C224DE"/>
    <w:rsid w:val="00C25800"/>
    <w:rsid w:val="00C31E37"/>
    <w:rsid w:val="00C3408D"/>
    <w:rsid w:val="00C371EE"/>
    <w:rsid w:val="00C41F30"/>
    <w:rsid w:val="00C43FC0"/>
    <w:rsid w:val="00C45A6E"/>
    <w:rsid w:val="00C50BC4"/>
    <w:rsid w:val="00C5129D"/>
    <w:rsid w:val="00C57F3F"/>
    <w:rsid w:val="00C604E6"/>
    <w:rsid w:val="00C669F3"/>
    <w:rsid w:val="00C73976"/>
    <w:rsid w:val="00C769A1"/>
    <w:rsid w:val="00C8241D"/>
    <w:rsid w:val="00C8436C"/>
    <w:rsid w:val="00C86D31"/>
    <w:rsid w:val="00C878F7"/>
    <w:rsid w:val="00C91EA9"/>
    <w:rsid w:val="00C962C5"/>
    <w:rsid w:val="00CA3D47"/>
    <w:rsid w:val="00CA6C9B"/>
    <w:rsid w:val="00CB0192"/>
    <w:rsid w:val="00CB0639"/>
    <w:rsid w:val="00CB44E1"/>
    <w:rsid w:val="00CB468B"/>
    <w:rsid w:val="00CB67E0"/>
    <w:rsid w:val="00CB7120"/>
    <w:rsid w:val="00CD729B"/>
    <w:rsid w:val="00CE0734"/>
    <w:rsid w:val="00CE7D11"/>
    <w:rsid w:val="00CE7DD0"/>
    <w:rsid w:val="00CF22F9"/>
    <w:rsid w:val="00CF3AFD"/>
    <w:rsid w:val="00CF3DF5"/>
    <w:rsid w:val="00CF4994"/>
    <w:rsid w:val="00CF5329"/>
    <w:rsid w:val="00CF5774"/>
    <w:rsid w:val="00D0060B"/>
    <w:rsid w:val="00D00EF6"/>
    <w:rsid w:val="00D01884"/>
    <w:rsid w:val="00D06EE6"/>
    <w:rsid w:val="00D1137A"/>
    <w:rsid w:val="00D123BD"/>
    <w:rsid w:val="00D1378E"/>
    <w:rsid w:val="00D13AF3"/>
    <w:rsid w:val="00D13DC5"/>
    <w:rsid w:val="00D15521"/>
    <w:rsid w:val="00D2455A"/>
    <w:rsid w:val="00D2496E"/>
    <w:rsid w:val="00D27DBF"/>
    <w:rsid w:val="00D302E3"/>
    <w:rsid w:val="00D35EAD"/>
    <w:rsid w:val="00D4196C"/>
    <w:rsid w:val="00D428B8"/>
    <w:rsid w:val="00D44A3B"/>
    <w:rsid w:val="00D44CAE"/>
    <w:rsid w:val="00D44CB7"/>
    <w:rsid w:val="00D45913"/>
    <w:rsid w:val="00D52023"/>
    <w:rsid w:val="00D53B89"/>
    <w:rsid w:val="00D54797"/>
    <w:rsid w:val="00D54FE0"/>
    <w:rsid w:val="00D61429"/>
    <w:rsid w:val="00D6519E"/>
    <w:rsid w:val="00D665E4"/>
    <w:rsid w:val="00D70607"/>
    <w:rsid w:val="00D71AAB"/>
    <w:rsid w:val="00D76BB1"/>
    <w:rsid w:val="00D837DE"/>
    <w:rsid w:val="00D845D7"/>
    <w:rsid w:val="00D90B7C"/>
    <w:rsid w:val="00DA1733"/>
    <w:rsid w:val="00DA1FBE"/>
    <w:rsid w:val="00DA2F04"/>
    <w:rsid w:val="00DA341F"/>
    <w:rsid w:val="00DB1E4B"/>
    <w:rsid w:val="00DB3188"/>
    <w:rsid w:val="00DB32DB"/>
    <w:rsid w:val="00DC1946"/>
    <w:rsid w:val="00DC2810"/>
    <w:rsid w:val="00DC770C"/>
    <w:rsid w:val="00DC7C13"/>
    <w:rsid w:val="00DD351B"/>
    <w:rsid w:val="00DD3A2A"/>
    <w:rsid w:val="00DE4E71"/>
    <w:rsid w:val="00DE5DA1"/>
    <w:rsid w:val="00DF06D0"/>
    <w:rsid w:val="00DF432D"/>
    <w:rsid w:val="00DF4AD5"/>
    <w:rsid w:val="00E000DE"/>
    <w:rsid w:val="00E04667"/>
    <w:rsid w:val="00E14B0F"/>
    <w:rsid w:val="00E16B0A"/>
    <w:rsid w:val="00E214B2"/>
    <w:rsid w:val="00E2630B"/>
    <w:rsid w:val="00E3082A"/>
    <w:rsid w:val="00E33E0B"/>
    <w:rsid w:val="00E369C8"/>
    <w:rsid w:val="00E40EFA"/>
    <w:rsid w:val="00E41D8B"/>
    <w:rsid w:val="00E45680"/>
    <w:rsid w:val="00E51EB5"/>
    <w:rsid w:val="00E5588D"/>
    <w:rsid w:val="00E62BF8"/>
    <w:rsid w:val="00E6466A"/>
    <w:rsid w:val="00E67ACD"/>
    <w:rsid w:val="00E72062"/>
    <w:rsid w:val="00E72CB0"/>
    <w:rsid w:val="00E73F1E"/>
    <w:rsid w:val="00E81E81"/>
    <w:rsid w:val="00E87AE3"/>
    <w:rsid w:val="00E9108A"/>
    <w:rsid w:val="00E96839"/>
    <w:rsid w:val="00EA2C93"/>
    <w:rsid w:val="00EA678E"/>
    <w:rsid w:val="00EA68E3"/>
    <w:rsid w:val="00EB26BE"/>
    <w:rsid w:val="00EB6364"/>
    <w:rsid w:val="00EC05AA"/>
    <w:rsid w:val="00EC070C"/>
    <w:rsid w:val="00EC3CD3"/>
    <w:rsid w:val="00EE1F7E"/>
    <w:rsid w:val="00F13A49"/>
    <w:rsid w:val="00F1416B"/>
    <w:rsid w:val="00F15846"/>
    <w:rsid w:val="00F160F6"/>
    <w:rsid w:val="00F2076A"/>
    <w:rsid w:val="00F208F4"/>
    <w:rsid w:val="00F22CD0"/>
    <w:rsid w:val="00F24613"/>
    <w:rsid w:val="00F461DD"/>
    <w:rsid w:val="00F6064B"/>
    <w:rsid w:val="00F72BE9"/>
    <w:rsid w:val="00F82716"/>
    <w:rsid w:val="00F851CA"/>
    <w:rsid w:val="00F87174"/>
    <w:rsid w:val="00F9257C"/>
    <w:rsid w:val="00F94D66"/>
    <w:rsid w:val="00FA1525"/>
    <w:rsid w:val="00FB6D8A"/>
    <w:rsid w:val="00FC0304"/>
    <w:rsid w:val="00FC0536"/>
    <w:rsid w:val="00FC0F99"/>
    <w:rsid w:val="00FC1311"/>
    <w:rsid w:val="00FC1A32"/>
    <w:rsid w:val="00FC1B70"/>
    <w:rsid w:val="00FC3D26"/>
    <w:rsid w:val="00FD1537"/>
    <w:rsid w:val="00FD4CE3"/>
    <w:rsid w:val="00FD625F"/>
    <w:rsid w:val="00FD7541"/>
    <w:rsid w:val="00FE4CDF"/>
    <w:rsid w:val="00FE5B7E"/>
    <w:rsid w:val="00FE655F"/>
    <w:rsid w:val="00FE690C"/>
    <w:rsid w:val="00FF6D7B"/>
    <w:rsid w:val="015F0A1E"/>
    <w:rsid w:val="01933173"/>
    <w:rsid w:val="024F3083"/>
    <w:rsid w:val="053606AA"/>
    <w:rsid w:val="06472926"/>
    <w:rsid w:val="079528D4"/>
    <w:rsid w:val="07C74013"/>
    <w:rsid w:val="08101BCC"/>
    <w:rsid w:val="086A1DD9"/>
    <w:rsid w:val="099556D1"/>
    <w:rsid w:val="0A1026E6"/>
    <w:rsid w:val="0A874148"/>
    <w:rsid w:val="0B2C20F6"/>
    <w:rsid w:val="0CA65E66"/>
    <w:rsid w:val="0DDB0DAC"/>
    <w:rsid w:val="0DE83700"/>
    <w:rsid w:val="0EAC6FC4"/>
    <w:rsid w:val="0F766353"/>
    <w:rsid w:val="0F89155E"/>
    <w:rsid w:val="0FFD1760"/>
    <w:rsid w:val="10545A22"/>
    <w:rsid w:val="10A36062"/>
    <w:rsid w:val="1269692C"/>
    <w:rsid w:val="1288598F"/>
    <w:rsid w:val="14172FC0"/>
    <w:rsid w:val="146D70B2"/>
    <w:rsid w:val="14DE1B7A"/>
    <w:rsid w:val="16664EBF"/>
    <w:rsid w:val="17591C98"/>
    <w:rsid w:val="182F0643"/>
    <w:rsid w:val="198951F1"/>
    <w:rsid w:val="1A24658C"/>
    <w:rsid w:val="1B5F5855"/>
    <w:rsid w:val="1C1E2391"/>
    <w:rsid w:val="1EAC5B4C"/>
    <w:rsid w:val="230726CA"/>
    <w:rsid w:val="232F0D57"/>
    <w:rsid w:val="23BF59EA"/>
    <w:rsid w:val="242537FB"/>
    <w:rsid w:val="27035578"/>
    <w:rsid w:val="294361DC"/>
    <w:rsid w:val="2A7B7CA5"/>
    <w:rsid w:val="2B267E48"/>
    <w:rsid w:val="2E2710F1"/>
    <w:rsid w:val="2F1200EA"/>
    <w:rsid w:val="30AB7F5C"/>
    <w:rsid w:val="314D7517"/>
    <w:rsid w:val="31F95B16"/>
    <w:rsid w:val="35856BB9"/>
    <w:rsid w:val="372E4027"/>
    <w:rsid w:val="39812374"/>
    <w:rsid w:val="39C84966"/>
    <w:rsid w:val="3BC84F42"/>
    <w:rsid w:val="3C037D4B"/>
    <w:rsid w:val="3CE77CEF"/>
    <w:rsid w:val="3D3E1DC9"/>
    <w:rsid w:val="3F0B464F"/>
    <w:rsid w:val="3F165ACD"/>
    <w:rsid w:val="41497B88"/>
    <w:rsid w:val="447A6AFE"/>
    <w:rsid w:val="457B577A"/>
    <w:rsid w:val="4682735F"/>
    <w:rsid w:val="485B17B5"/>
    <w:rsid w:val="48C934F6"/>
    <w:rsid w:val="48FC6BF1"/>
    <w:rsid w:val="49E504E6"/>
    <w:rsid w:val="4BC8017F"/>
    <w:rsid w:val="4C9C060C"/>
    <w:rsid w:val="4CBA1ECA"/>
    <w:rsid w:val="4D434AF9"/>
    <w:rsid w:val="509555B1"/>
    <w:rsid w:val="510728B9"/>
    <w:rsid w:val="52F86517"/>
    <w:rsid w:val="54CA0F52"/>
    <w:rsid w:val="5B105029"/>
    <w:rsid w:val="5B4F244B"/>
    <w:rsid w:val="5D480F4A"/>
    <w:rsid w:val="5DE265B6"/>
    <w:rsid w:val="5E872D4F"/>
    <w:rsid w:val="5EBC250E"/>
    <w:rsid w:val="5F9C386D"/>
    <w:rsid w:val="60D20571"/>
    <w:rsid w:val="625F7AFA"/>
    <w:rsid w:val="638E33EB"/>
    <w:rsid w:val="654F749D"/>
    <w:rsid w:val="65A33F3A"/>
    <w:rsid w:val="65FD3629"/>
    <w:rsid w:val="66A758D3"/>
    <w:rsid w:val="670D566F"/>
    <w:rsid w:val="68D65880"/>
    <w:rsid w:val="69065EE0"/>
    <w:rsid w:val="6A1D2AB1"/>
    <w:rsid w:val="6A2922A9"/>
    <w:rsid w:val="6A646655"/>
    <w:rsid w:val="6B177C37"/>
    <w:rsid w:val="6CAD58CD"/>
    <w:rsid w:val="6EB20218"/>
    <w:rsid w:val="71BE3C1E"/>
    <w:rsid w:val="71BF382C"/>
    <w:rsid w:val="723151D1"/>
    <w:rsid w:val="7288534F"/>
    <w:rsid w:val="73F46A63"/>
    <w:rsid w:val="74005724"/>
    <w:rsid w:val="740C6EC3"/>
    <w:rsid w:val="75917CED"/>
    <w:rsid w:val="76C0784E"/>
    <w:rsid w:val="79913AF1"/>
    <w:rsid w:val="79B87604"/>
    <w:rsid w:val="7A214D4A"/>
    <w:rsid w:val="7B7E5724"/>
    <w:rsid w:val="7BF67B0B"/>
    <w:rsid w:val="7CDE5E51"/>
    <w:rsid w:val="7D790DF2"/>
    <w:rsid w:val="7EB928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kern w:val="0"/>
      <w:sz w:val="18"/>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annotation reference"/>
    <w:basedOn w:val="8"/>
    <w:semiHidden/>
    <w:unhideWhenUsed/>
    <w:qFormat/>
    <w:uiPriority w:val="99"/>
    <w:rPr>
      <w:sz w:val="21"/>
      <w:szCs w:val="21"/>
    </w:rPr>
  </w:style>
  <w:style w:type="character" w:customStyle="1" w:styleId="11">
    <w:name w:val="頁首 字元"/>
    <w:basedOn w:val="8"/>
    <w:link w:val="5"/>
    <w:qFormat/>
    <w:uiPriority w:val="0"/>
    <w:rPr>
      <w:rFonts w:ascii="Calibri" w:hAnsi="Calibri" w:eastAsia="宋体" w:cs="Times New Roman"/>
      <w:kern w:val="0"/>
      <w:sz w:val="18"/>
      <w:szCs w:val="20"/>
    </w:rPr>
  </w:style>
  <w:style w:type="paragraph" w:customStyle="1" w:styleId="12">
    <w:name w:val="二级条标题"/>
    <w:basedOn w:val="1"/>
    <w:next w:val="1"/>
    <w:qFormat/>
    <w:uiPriority w:val="0"/>
    <w:pPr>
      <w:widowControl/>
      <w:numPr>
        <w:ilvl w:val="2"/>
        <w:numId w:val="1"/>
      </w:numPr>
      <w:spacing w:beforeLines="50" w:afterLines="50"/>
      <w:jc w:val="left"/>
      <w:outlineLvl w:val="3"/>
    </w:pPr>
    <w:rPr>
      <w:rFonts w:ascii="黑体" w:hAnsi="Times New Roman" w:eastAsia="黑体"/>
      <w:kern w:val="0"/>
      <w:szCs w:val="21"/>
    </w:rPr>
  </w:style>
  <w:style w:type="paragraph" w:customStyle="1" w:styleId="13">
    <w:name w:val="章标题"/>
    <w:next w:val="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character" w:customStyle="1" w:styleId="14">
    <w:name w:val="段 Char"/>
    <w:link w:val="15"/>
    <w:qFormat/>
    <w:uiPriority w:val="0"/>
    <w:rPr>
      <w:rFonts w:ascii="宋体"/>
    </w:rPr>
  </w:style>
  <w:style w:type="paragraph" w:customStyle="1" w:styleId="15">
    <w:name w:val="段"/>
    <w:link w:val="14"/>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16">
    <w:name w:val="頁尾 字元"/>
    <w:basedOn w:val="8"/>
    <w:link w:val="4"/>
    <w:qFormat/>
    <w:uiPriority w:val="99"/>
    <w:rPr>
      <w:rFonts w:ascii="Calibri" w:hAnsi="Calibri" w:eastAsia="宋体" w:cs="Times New Roman"/>
      <w:sz w:val="18"/>
      <w:szCs w:val="18"/>
    </w:rPr>
  </w:style>
  <w:style w:type="paragraph" w:styleId="17">
    <w:name w:val="List Paragraph"/>
    <w:basedOn w:val="1"/>
    <w:qFormat/>
    <w:uiPriority w:val="34"/>
    <w:pPr>
      <w:ind w:firstLine="420" w:firstLineChars="200"/>
    </w:pPr>
    <w:rPr>
      <w:rFonts w:asciiTheme="minorHAnsi" w:hAnsiTheme="minorHAnsi" w:eastAsiaTheme="minorEastAsia" w:cstheme="minorBidi"/>
    </w:rPr>
  </w:style>
  <w:style w:type="character" w:customStyle="1" w:styleId="18">
    <w:name w:val="註解方塊文字 字元"/>
    <w:basedOn w:val="8"/>
    <w:link w:val="3"/>
    <w:semiHidden/>
    <w:qFormat/>
    <w:uiPriority w:val="99"/>
    <w:rPr>
      <w:rFonts w:ascii="Calibri" w:hAnsi="Calibri"/>
      <w:kern w:val="2"/>
      <w:sz w:val="18"/>
      <w:szCs w:val="18"/>
    </w:rPr>
  </w:style>
  <w:style w:type="paragraph" w:customStyle="1" w:styleId="19">
    <w:name w:val="目次、标准名称标题"/>
    <w:basedOn w:val="1"/>
    <w:next w:val="1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0">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2">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d36ddd6f-1e73-4774-94d3-c0cbbee4aac0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5BE02433</paraID>
      <start>13</start>
      <end>14</end>
      <status>modified</status>
      <modifiedWord>—</modifiedWord>
      <trackRevisions>false</trackRevisions>
    </reviewItem>
    <reviewItem>
      <errorID>bc454de7-4e16-49d8-ad80-92a5aa326e01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67380CFF</paraID>
      <start>6</start>
      <end>7</end>
      <status>modified</status>
      <modifiedWord>—</modifiedWord>
      <trackRevisions>false</trackRevisions>
    </reviewItem>
    <reviewItem>
      <errorID>414c2112-3b37-4dee-a821-a4838a779893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1DB4F60D</paraID>
      <start>17</start>
      <end>18</end>
      <status>modified</status>
      <modifiedWord>—</modifiedWord>
      <trackRevisions>false</trackRevisions>
    </reviewItem>
    <reviewItem>
      <errorID>bf58bcc9-c3f3-4c0a-b230-421347e71fad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2D7BA240</paraID>
      <start>16</start>
      <end>17</end>
      <status>modified</status>
      <modifiedWord>—</modifiedWord>
      <trackRevisions>false</trackRevisions>
    </reviewItem>
    <reviewItem>
      <errorID>9c78812f-128c-4847-bafc-0e9b6d7c0d91</errorID>
      <errorWord>&lt;</errorWord>
      <group>L1_Format</group>
      <groupName>格式问题</groupName>
      <ability>L2_HalfPunc</ability>
      <abilityName>全半角检查</abilityName>
      <candidateList>
        <item>〈</item>
      </candidateList>
      <explain>文本全半角错误。</explain>
      <paraID>71ABC5A1</paraID>
      <start>36</start>
      <end>37</end>
      <status>modified</status>
      <modifiedWord>〈</modifiedWord>
      <trackRevisions>false</trackRevisions>
    </reviewItem>
    <reviewItem>
      <errorID>e474fe60-9529-4895-9245-fb7c9c678d47</errorID>
      <errorWord>&gt;</errorWord>
      <group>L1_Format</group>
      <groupName>格式问题</groupName>
      <ability>L2_HalfPunc</ability>
      <abilityName>全半角检查</abilityName>
      <candidateList>
        <item>〉</item>
      </candidateList>
      <explain>文本全半角错误。</explain>
      <paraID>71ABC5A1</paraID>
      <start>44</start>
      <end>45</end>
      <status>modified</status>
      <modifiedWord>〉</modifiedWord>
      <trackRevisions>false</trackRevisions>
    </reviewItem>
    <reviewItem>
      <errorID>4ab0e785-063d-42aa-a656-49ddcdf681e9</errorID>
      <errorWord>法律、法规</errorWord>
      <group>L1_Word</group>
      <groupName>字词问题</groupName>
      <ability>L2_Typo</ability>
      <abilityName>字词错误</abilityName>
      <candidateList>
        <item>法律法规</item>
      </candidateList>
      <explain/>
      <paraID>73A6C011</paraID>
      <start>8</start>
      <end>12</end>
      <status>modified</status>
      <modifiedWord>法律法规</modifiedWord>
      <trackRevisions>false</trackRevisions>
    </reviewItem>
    <reviewItem>
      <errorID>8a22a9b8-994a-49d9-8984-a3cc87baffaa</errorID>
      <errorWord>其它</errorWord>
      <group>L1_Word</group>
      <groupName>字词问题</groupName>
      <ability>L2_Alias</ability>
      <abilityName>也作/曾用词</abilityName>
      <candidateList>
        <item>其他</item>
      </candidateList>
      <explain>词汇[其它]为不规范表述或旧称，其规范书面表述为[其他]。</explain>
      <paraID>7FAE0CA6</paraID>
      <start>31</start>
      <end>33</end>
      <status>modified</status>
      <modifiedWord>其他</modifiedWord>
      <trackRevisions>false</trackRevisions>
    </reviewItem>
    <reviewItem>
      <errorID>3419fa4e-5966-4f6d-9bab-de0b322e34a2</errorID>
      <errorWord>，可</errorWord>
      <group>L1_Word</group>
      <groupName>字词问题</groupName>
      <ability>L2_Typo</ability>
      <abilityName>字词错误</abilityName>
      <candidateList>
        <item>，</item>
      </candidateList>
      <explain/>
      <paraID>2A2A1784</paraID>
      <start>29</start>
      <end>30</end>
      <status>modified</status>
      <modifiedWord>，</modifiedWord>
      <trackRevisions>false</trackRevisions>
    </reviewItem>
    <reviewItem>
      <errorID>9f8fc6f8-8693-464f-9a0b-e6bcbe497640</errorID>
      <errorWord>(</errorWord>
      <group>L1_Format</group>
      <groupName>格式问题</groupName>
      <ability>L2_HalfPunc</ability>
      <abilityName>全半角检查</abilityName>
      <candidateList>
        <item>（</item>
      </candidateList>
      <explain>文本全半角错误。</explain>
      <paraID>64807D11</paraID>
      <start>138</start>
      <end>139</end>
      <status>modified</status>
      <modifiedWord>（</modifiedWord>
      <trackRevisions>false</trackRevisions>
    </reviewItem>
    <reviewItem>
      <errorID>d1ba7197-9e03-4ade-8d82-6cd41f97863f</errorID>
      <errorWord>)</errorWord>
      <group>L1_Format</group>
      <groupName>格式问题</groupName>
      <ability>L2_HalfPunc</ability>
      <abilityName>全半角检查</abilityName>
      <candidateList>
        <item>）</item>
      </candidateList>
      <explain>文本全半角错误。</explain>
      <paraID>64807D11</paraID>
      <start>141</start>
      <end>142</end>
      <status>modified</status>
      <modifiedWord>）</modifiedWord>
      <trackRevisions>false</trackRevisions>
    </reviewItem>
    <reviewItem>
      <errorID>d3b03f63-f30e-47a9-baab-746fc1c303ed</errorID>
      <errorWord>地的</errorWord>
      <group>L1_Word</group>
      <groupName>字词问题</groupName>
      <ability>L2_Typo</ability>
      <abilityName>字词错误</abilityName>
      <candidateList>
        <item>地</item>
      </candidateList>
      <explain>“地”常用于连接修饰语与动词性中心语，表示动作的方式、状态或程度。</explain>
      <paraID>1236B6FD</paraID>
      <start>46</start>
      <end>47</end>
      <status>modified</status>
      <modifiedWord>地</modifiedWord>
      <trackRevisions>false</trackRevisions>
    </reviewItem>
    <reviewItem>
      <errorID>d817859a-6b59-4fa1-b604-e501c6106155</errorID>
      <errorWord>法律、法规</errorWord>
      <group>L1_Word</group>
      <groupName>字词问题</groupName>
      <ability>L2_Typo</ability>
      <abilityName>字词错误</abilityName>
      <candidateList>
        <item>法律法规</item>
      </candidateList>
      <explain/>
      <paraID>1236B6FD</paraID>
      <start>80</start>
      <end>84</end>
      <status>modified</status>
      <modifiedWord>法律法规</modifiedWord>
      <trackRevisions>false</trackRevisions>
    </reviewItem>
    <reviewItem>
      <errorID>fbf74410-1db9-436c-94d5-466185df068f</errorID>
      <errorWord>:</errorWord>
      <group>L1_Format</group>
      <groupName>格式问题</groupName>
      <ability>L2_HalfPunc</ability>
      <abilityName>全半角检查</abilityName>
      <candidateList>
        <item>：</item>
      </candidateList>
      <explain>文本全半角错误。</explain>
      <paraID>1236B6FD</paraID>
      <start>91</start>
      <end>92</end>
      <status>modified</status>
      <modifiedWord>：</modifiedWord>
      <trackRevisions>false</trackRevisions>
    </reviewItem>
    <reviewItem>
      <errorID>24f19b2b-cc2d-44e4-a195-762fdc3fb7fb</errorID>
      <errorWord>:</errorWord>
      <group>L1_Format</group>
      <groupName>格式问题</groupName>
      <ability>L2_HalfPunc</ability>
      <abilityName>全半角检查</abilityName>
      <candidateList>
        <item>：</item>
      </candidateList>
      <explain>文本全半角错误。</explain>
      <paraID>5DB39D35</paraID>
      <start>8</start>
      <end>9</end>
      <status>modified</status>
      <modifiedWord>：</modifiedWord>
      <trackRevisions>false</trackRevisions>
    </reviewItem>
    <reviewItem>
      <errorID>c868051a-518c-4a16-9749-3e827a865250</errorID>
      <errorWord>(</errorWord>
      <group>L1_Format</group>
      <groupName>格式问题</groupName>
      <ability>L2_HalfPunc</ability>
      <abilityName>全半角检查</abilityName>
      <candidateList>
        <item>（</item>
      </candidateList>
      <explain>文本全半角错误。</explain>
      <paraID>5DB39D35</paraID>
      <start>60</start>
      <end>61</end>
      <status>modified</status>
      <modifiedWord>（</modifiedWord>
      <trackRevisions>false</trackRevisions>
    </reviewItem>
    <reviewItem>
      <errorID>a5754dec-9d44-4ab0-b1d9-bb24247b7c0f</errorID>
      <errorWord>)</errorWord>
      <group>L1_Format</group>
      <groupName>格式问题</groupName>
      <ability>L2_HalfPunc</ability>
      <abilityName>全半角检查</abilityName>
      <candidateList>
        <item>）</item>
      </candidateList>
      <explain>文本全半角错误。</explain>
      <paraID>5DB39D35</paraID>
      <start>63</start>
      <end>64</end>
      <status>modified</status>
      <modifiedWord>）</modifiedWord>
      <trackRevisions>false</trackRevisions>
    </reviewItem>
    <reviewItem>
      <errorID>d6fae673-e49f-4009-9476-24bbf0e723c0</errorID>
      <errorWord>(</errorWord>
      <group>L1_Format</group>
      <groupName>格式问题</groupName>
      <ability>L2_HalfPunc</ability>
      <abilityName>全半角检查</abilityName>
      <candidateList>
        <item>（</item>
      </candidateList>
      <explain>文本全半角错误。</explain>
      <paraID>5DB39D35</paraID>
      <start>77</start>
      <end>78</end>
      <status>modified</status>
      <modifiedWord>（</modifiedWord>
      <trackRevisions>false</trackRevisions>
    </reviewItem>
    <reviewItem>
      <errorID>18a69d4e-5739-4135-9acf-1b0b51134501</errorID>
      <errorWord>)</errorWord>
      <group>L1_Format</group>
      <groupName>格式问题</groupName>
      <ability>L2_HalfPunc</ability>
      <abilityName>全半角检查</abilityName>
      <candidateList>
        <item>）</item>
      </candidateList>
      <explain>文本全半角错误。</explain>
      <paraID>5DB39D35</paraID>
      <start>80</start>
      <end>81</end>
      <status>modified</status>
      <modifiedWord>）</modifiedWord>
      <trackRevisions>false</trackRevisions>
    </reviewItem>
    <reviewItem>
      <errorID>f1ce8646-c094-4af5-a45a-76bbc693c3ce</errorID>
      <errorWord>:</errorWord>
      <group>L1_Format</group>
      <groupName>格式问题</groupName>
      <ability>L2_HalfPunc</ability>
      <abilityName>全半角检查</abilityName>
      <candidateList>
        <item>：</item>
      </candidateList>
      <explain>文本全半角错误。</explain>
      <paraID>6A8B4D12</paraID>
      <start>8</start>
      <end>9</end>
      <status>modified</status>
      <modifiedWord>：</modifiedWord>
      <trackRevisions>false</trackRevisions>
    </reviewItem>
    <reviewItem>
      <errorID>5867d692-1921-4074-a4e0-44911119f97c</errorID>
      <errorWord>屬</errorWord>
      <group>L1_Word</group>
      <groupName>字词问题</groupName>
      <ability>L2_Fanti</ability>
      <abilityName>繁转简</abilityName>
      <candidateList>
        <item>属</item>
      </candidateList>
      <explain/>
      <paraID>6A8B4D12</paraID>
      <start>61</start>
      <end>62</end>
      <status>modified</status>
      <modifiedWord>属</modifiedWord>
      <trackRevisions>false</trackRevisions>
    </reviewItem>
    <reviewItem>
      <errorID>2165427f-9f9a-4097-af8b-9457fc240228</errorID>
      <errorWord>:</errorWord>
      <group>L1_Format</group>
      <groupName>格式问题</groupName>
      <ability>L2_HalfPunc</ability>
      <abilityName>全半角检查</abilityName>
      <candidateList>
        <item>：</item>
      </candidateList>
      <explain>文本全半角错误。</explain>
      <paraID>3375D0D9</paraID>
      <start>8</start>
      <end>9</end>
      <status>modified</status>
      <modifiedWord>：</modifiedWord>
      <trackRevisions>false</trackRevisions>
    </reviewItem>
    <reviewItem>
      <errorID>7fb70f9c-873a-403f-8714-d65098255505</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3375D0D9</paraID>
      <start>10</start>
      <end>22</end>
      <status>modified</status>
      <modifiedWord>中华人民共和国食品安全法</modifiedWord>
      <trackRevisions>false</trackRevisions>
    </reviewItem>
    <reviewItem>
      <errorID>b8e9e508-3073-427f-ba3a-7b8fa9bad551</errorID>
      <errorWord>法律、法规</errorWord>
      <group>L1_Word</group>
      <groupName>字词问题</groupName>
      <ability>L2_Typo</ability>
      <abilityName>字词错误</abilityName>
      <candidateList>
        <item>法律法规</item>
      </candidateList>
      <explain/>
      <paraID>2AC4CA0B</paraID>
      <start>9</start>
      <end>13</end>
      <status>modified</status>
      <modifiedWord>法律法规</modifiedWord>
      <trackRevisions>false</trackRevisions>
    </reviewItem>
    <reviewItem>
      <errorID>afcc8d6d-15bd-4db9-9102-8ea1fd30fb13</errorID>
      <errorWord>料</errorWord>
      <group>L1_Word</group>
      <groupName>字词问题</groupName>
      <ability>L2_Typo</ability>
      <abilityName>字词错误</abilityName>
      <candidateList>
        <item>料和</item>
      </candidateList>
      <explain/>
      <paraID>70AB9EBC</paraID>
      <start>15</start>
      <end>17</end>
      <status>modified</status>
      <modifiedWord>料和</modifiedWord>
      <trackRevisions>false</trackRevisions>
    </reviewItem>
  </reviewItems>
  <config/>
</contractReview>
</file>

<file path=customXml/itemProps1.xml><?xml version="1.0" encoding="utf-8"?>
<ds:datastoreItem xmlns:ds="http://schemas.openxmlformats.org/officeDocument/2006/customXml" ds:itemID="{0394954f-2c27-4136-9eca-72a91cc18a61}">
  <ds:schemaRefs/>
</ds:datastoreItem>
</file>

<file path=docProps/app.xml><?xml version="1.0" encoding="utf-8"?>
<Properties xmlns="http://schemas.openxmlformats.org/officeDocument/2006/extended-properties" xmlns:vt="http://schemas.openxmlformats.org/officeDocument/2006/docPropsVTypes">
  <Template>Normal</Template>
  <Pages>7</Pages>
  <Words>3307</Words>
  <Characters>3469</Characters>
  <Lines>27</Lines>
  <Paragraphs>7</Paragraphs>
  <TotalTime>20</TotalTime>
  <ScaleCrop>false</ScaleCrop>
  <LinksUpToDate>false</LinksUpToDate>
  <CharactersWithSpaces>3493</CharactersWithSpaces>
  <Application>WPS Office_12.1.0.24657_F1E327BC-269C-435d-A152-05C5408002CA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2025-05-22T04:05:00Z</dcterms:created>
  <dcterms:modified xsi:type="dcterms:W3CDTF">2026-01-27T09:12:18Z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4A5EF35AF5534E278C8E499340645319_13</vt:lpwstr>
  </property>
  <property fmtid="{D5CDD505-2E9C-101B-9397-08002B2CF9AE}" pid="4" name="KSOTemplateDocerSaveRecord">
    <vt:lpwstr>eyJoZGlkIjoiNzU5MWExYTNjNmJkZjY3ZWE3MzYwODY3ZDQ2Y2RlMDUiLCJ1c2VySWQiOiIzMjQ4ODA4MjYifQ==</vt:lpwstr>
  </property>
</Properties>
</file>