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1002" w:hRule="exact" w:hSpace="181" w:vSpace="181" w:wrap="around" w:hAnchor="page" w:x="1305" w:y="2269"/>
        <w:rPr>
          <w:rFonts w:ascii="黑体" w:hAnsi="黑体" w:eastAsia="黑体"/>
          <w:b w:val="0"/>
          <w:bCs w:val="0"/>
          <w:w w:val="100"/>
          <w:sz w:val="84"/>
          <w:szCs w:val="84"/>
        </w:rPr>
      </w:pPr>
      <w:bookmarkStart w:id="3"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3"/>
    <w:p>
      <w:pPr>
        <w:pStyle w:val="196"/>
        <w:framePr w:x="1436" w:y="3408"/>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7"/>
        <w:framePr w:x="1436" w:y="3408"/>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预制菜 潮汕卤鹅加工技术规范</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468"/>
      </w:pPr>
      <w:bookmarkStart w:id="20" w:name="_Toc80273603"/>
      <w:bookmarkStart w:id="21" w:name="BookMark4"/>
      <w:r>
        <w:rPr>
          <w:spacing w:val="320"/>
        </w:rPr>
        <w:t>前</w:t>
      </w:r>
      <w:r>
        <w:t>言</w:t>
      </w:r>
      <w:bookmarkEnd w:id="20"/>
    </w:p>
    <w:p>
      <w:pPr>
        <w:pStyle w:val="57"/>
        <w:spacing w:line="240" w:lineRule="auto"/>
        <w:ind w:firstLine="420"/>
        <w:rPr>
          <w:sz w:val="21"/>
          <w:szCs w:val="21"/>
        </w:rPr>
      </w:pPr>
      <w:r>
        <w:rPr>
          <w:rFonts w:hint="eastAsia"/>
          <w:sz w:val="21"/>
          <w:szCs w:val="21"/>
        </w:rPr>
        <w:t>本文件按照GB/T 1.1—2020《标准化工作导则  第1部分：标准化文件的结构和起草规则》的规定起草。</w:t>
      </w:r>
    </w:p>
    <w:p>
      <w:pPr>
        <w:pStyle w:val="57"/>
        <w:spacing w:line="240" w:lineRule="auto"/>
        <w:ind w:firstLine="420"/>
        <w:rPr>
          <w:sz w:val="21"/>
          <w:szCs w:val="21"/>
        </w:rPr>
      </w:pPr>
      <w:r>
        <w:rPr>
          <w:rFonts w:hint="eastAsia"/>
          <w:sz w:val="21"/>
          <w:szCs w:val="21"/>
        </w:rPr>
        <w:t>请注意本文件的某些内容可能涉及专利。本文件的发布机构不承担识别专利的责任。</w:t>
      </w:r>
    </w:p>
    <w:p>
      <w:pPr>
        <w:pStyle w:val="25"/>
        <w:autoSpaceDE w:val="0"/>
        <w:autoSpaceDN w:val="0"/>
        <w:spacing w:before="0" w:beforeAutospacing="0" w:after="0" w:afterAutospacing="0" w:line="240" w:lineRule="auto"/>
        <w:ind w:firstLine="420" w:firstLineChars="200"/>
        <w:jc w:val="both"/>
        <w:rPr>
          <w:rFonts w:hint="eastAsia" w:hAnsi="Times New Roman" w:cs="Times New Roman"/>
          <w:sz w:val="21"/>
          <w:szCs w:val="21"/>
          <w:lang w:bidi="ar"/>
        </w:rPr>
      </w:pPr>
      <w:r>
        <w:rPr>
          <w:rFonts w:hint="eastAsia" w:hAnsi="Times New Roman" w:cs="Times New Roman"/>
          <w:sz w:val="21"/>
          <w:szCs w:val="21"/>
          <w:lang w:bidi="ar"/>
        </w:rPr>
        <w:t>本文件由××××提出。</w:t>
      </w:r>
    </w:p>
    <w:p>
      <w:pPr>
        <w:pStyle w:val="25"/>
        <w:autoSpaceDE w:val="0"/>
        <w:autoSpaceDN w:val="0"/>
        <w:spacing w:before="0" w:beforeAutospacing="0" w:after="0" w:afterAutospacing="0" w:line="240" w:lineRule="auto"/>
        <w:ind w:firstLine="420" w:firstLineChars="200"/>
        <w:jc w:val="both"/>
        <w:rPr>
          <w:rFonts w:hint="eastAsia" w:hAnsi="Times New Roman" w:cs="Times New Roman"/>
          <w:sz w:val="21"/>
          <w:szCs w:val="21"/>
          <w:lang w:bidi="ar"/>
        </w:rPr>
      </w:pPr>
      <w:r>
        <w:rPr>
          <w:rFonts w:hint="eastAsia" w:hAnsi="Times New Roman" w:cs="Times New Roman"/>
          <w:sz w:val="21"/>
          <w:szCs w:val="21"/>
          <w:lang w:bidi="ar"/>
        </w:rPr>
        <w:t>本文件由××××归口。</w:t>
      </w:r>
    </w:p>
    <w:p>
      <w:pPr>
        <w:pStyle w:val="25"/>
        <w:autoSpaceDE w:val="0"/>
        <w:autoSpaceDN w:val="0"/>
        <w:spacing w:before="0" w:beforeAutospacing="0" w:after="0" w:afterAutospacing="0" w:line="240" w:lineRule="auto"/>
        <w:ind w:firstLine="420" w:firstLineChars="200"/>
        <w:jc w:val="both"/>
        <w:rPr>
          <w:rFonts w:hint="eastAsia" w:hAnsi="Times New Roman" w:cs="Times New Roman"/>
          <w:sz w:val="21"/>
          <w:szCs w:val="21"/>
          <w:lang w:bidi="ar"/>
        </w:rPr>
      </w:pPr>
      <w:r>
        <w:rPr>
          <w:rFonts w:hint="eastAsia" w:hAnsi="Times New Roman" w:cs="Times New Roman"/>
          <w:sz w:val="21"/>
          <w:szCs w:val="21"/>
          <w:lang w:bidi="ar"/>
        </w:rPr>
        <w:t>本文件起草单位：</w:t>
      </w:r>
    </w:p>
    <w:p>
      <w:pPr>
        <w:pStyle w:val="25"/>
        <w:autoSpaceDE w:val="0"/>
        <w:autoSpaceDN w:val="0"/>
        <w:spacing w:before="0" w:beforeAutospacing="0" w:after="0" w:afterAutospacing="0" w:line="240" w:lineRule="auto"/>
        <w:ind w:firstLine="420" w:firstLineChars="200"/>
        <w:jc w:val="both"/>
        <w:rPr>
          <w:sz w:val="21"/>
          <w:szCs w:val="21"/>
        </w:rPr>
      </w:pPr>
      <w:r>
        <w:rPr>
          <w:rFonts w:hint="eastAsia" w:hAnsi="Times New Roman" w:cs="Times New Roman"/>
          <w:sz w:val="21"/>
          <w:szCs w:val="21"/>
          <w:lang w:bidi="ar"/>
        </w:rPr>
        <w:t xml:space="preserve">本文件主要起草人： </w:t>
      </w:r>
    </w:p>
    <w:p>
      <w:pPr>
        <w:pStyle w:val="231"/>
        <w:spacing w:before="156" w:beforeLines="50" w:after="312" w:afterLines="100" w:line="240" w:lineRule="auto"/>
        <w:sectPr>
          <w:headerReference r:id="rId9" w:type="default"/>
          <w:footerReference r:id="rId10" w:type="default"/>
          <w:pgSz w:w="11906" w:h="16838"/>
          <w:pgMar w:top="567" w:right="1134" w:bottom="1134" w:left="1417" w:header="1418" w:footer="1134" w:gutter="0"/>
          <w:pgNumType w:fmt="upperRoman" w:start="1"/>
          <w:cols w:space="720" w:num="1"/>
          <w:formProt w:val="0"/>
          <w:docGrid w:type="lines" w:linePitch="312" w:charSpace="0"/>
        </w:sectPr>
      </w:pPr>
      <w:bookmarkStart w:id="43" w:name="_GoBack"/>
      <w:bookmarkEnd w:id="43"/>
    </w:p>
    <w:p>
      <w:pPr>
        <w:pStyle w:val="231"/>
        <w:spacing w:before="156" w:beforeLines="50" w:after="312" w:afterLines="100" w:line="240" w:lineRule="auto"/>
      </w:pPr>
      <w:r>
        <w:rPr>
          <w:rFonts w:hint="eastAsia"/>
        </w:rPr>
        <w:t>引  言</w:t>
      </w:r>
    </w:p>
    <w:p>
      <w:pPr>
        <w:pStyle w:val="232"/>
      </w:pPr>
      <w:r>
        <w:rPr>
          <w:rFonts w:hint="eastAsia"/>
        </w:rPr>
        <w:t>卤鹅是潮汕饮食文化百花园里特别抢眼的一朵奇葩。</w:t>
      </w:r>
    </w:p>
    <w:p>
      <w:pPr>
        <w:pStyle w:val="232"/>
      </w:pPr>
      <w:r>
        <w:rPr>
          <w:rFonts w:hint="eastAsia"/>
        </w:rPr>
        <w:t>传统潮汕人家，逢年过节都有卤鹅的习惯。“无鹅不成席”、“无肉?滂沛”（没有鹅肉则宴席不</w:t>
      </w:r>
    </w:p>
    <w:p>
      <w:pPr>
        <w:pStyle w:val="232"/>
        <w:ind w:firstLine="0" w:firstLineChars="0"/>
      </w:pPr>
      <w:r>
        <w:rPr>
          <w:rFonts w:hint="eastAsia"/>
        </w:rPr>
        <w:t>够丰盛的意思）。卤鹅是潮汕人舌尖上的美味，承载着海内外潮人的乡愁记忆，一直深受食客的青睐。潮菜大师朱彪初曾列出其最推崇的潮菜菜单，排在首位的就是潮汕卤味，而潮汕卤味当中的极品，当属卤鹅。</w:t>
      </w:r>
    </w:p>
    <w:p>
      <w:pPr>
        <w:pStyle w:val="232"/>
      </w:pPr>
      <w:r>
        <w:rPr>
          <w:rFonts w:hint="eastAsia"/>
        </w:rPr>
        <w:t>2018年9月，潮汕卤鹅入选由中国烹饪协会发布的“中国菜”之广东十大经典名菜。</w:t>
      </w:r>
    </w:p>
    <w:p>
      <w:pPr>
        <w:pStyle w:val="232"/>
      </w:pPr>
      <w:r>
        <w:rPr>
          <w:rFonts w:hint="eastAsia"/>
        </w:rPr>
        <w:t>卤鹅的主材料是狮头鹅。有“世界鹅王”美誉的狮头鹅是潮汕地区培育出来的优良品种鹅，因鹅头</w:t>
      </w:r>
    </w:p>
    <w:p>
      <w:pPr>
        <w:pStyle w:val="232"/>
        <w:ind w:firstLine="0" w:firstLineChars="0"/>
      </w:pPr>
      <w:r>
        <w:rPr>
          <w:rFonts w:hint="eastAsia"/>
        </w:rPr>
        <w:t>上长着的肉瘤形似狮头，故称狮头鹅，以饶平浮滨、澄海一带的养殖最负盛名。在1958年的全国农产品</w:t>
      </w:r>
    </w:p>
    <w:p>
      <w:pPr>
        <w:pStyle w:val="232"/>
        <w:ind w:firstLine="0" w:firstLineChars="0"/>
      </w:pPr>
      <w:r>
        <w:rPr>
          <w:rFonts w:hint="eastAsia"/>
        </w:rPr>
        <w:t>展览会上，体型健硕的狮头鹅获得周总理签署的国务院嘉奖令。2008年1月，中国政府更将狮头鹅作为</w:t>
      </w:r>
    </w:p>
    <w:p>
      <w:pPr>
        <w:pStyle w:val="232"/>
        <w:ind w:firstLine="0" w:firstLineChars="0"/>
      </w:pPr>
      <w:r>
        <w:rPr>
          <w:rFonts w:hint="eastAsia"/>
        </w:rPr>
        <w:t>国礼赠送给泰国国王。</w:t>
      </w:r>
    </w:p>
    <w:p>
      <w:pPr>
        <w:pStyle w:val="232"/>
      </w:pPr>
      <w:r>
        <w:rPr>
          <w:rFonts w:hint="eastAsia"/>
        </w:rPr>
        <w:t>在潮汕街头或各菜市场，随处可见挂着“苏南卤鹅”、“鸥汀卤鹅”、“溪口鹅肉”招牌的摊档。</w:t>
      </w:r>
    </w:p>
    <w:p>
      <w:pPr>
        <w:pStyle w:val="232"/>
        <w:ind w:firstLine="0" w:firstLineChars="0"/>
      </w:pPr>
      <w:r>
        <w:rPr>
          <w:rFonts w:hint="eastAsia"/>
        </w:rPr>
        <w:t>潮汕诗人张华云竹枝词《唝咕卤鹅》云：“名标唝咕出莲阳（“唝咕”，拟声，或作“㳂?”；莲阳，</w:t>
      </w:r>
    </w:p>
    <w:p>
      <w:pPr>
        <w:pStyle w:val="232"/>
        <w:ind w:firstLine="0" w:firstLineChars="0"/>
      </w:pPr>
      <w:r>
        <w:rPr>
          <w:rFonts w:hint="eastAsia"/>
        </w:rPr>
        <w:t>今澄海莲下镇，习称苏南），敢与烤鸭论短长。下酒最宜头脚翅，助餐尤喜烂咸香。”一样的卤鹅，火</w:t>
      </w:r>
    </w:p>
    <w:p>
      <w:pPr>
        <w:pStyle w:val="232"/>
        <w:ind w:firstLine="0" w:firstLineChars="0"/>
      </w:pPr>
      <w:r>
        <w:rPr>
          <w:rFonts w:hint="eastAsia"/>
        </w:rPr>
        <w:t>候不同，吃出来的风味，也不一样。</w:t>
      </w:r>
    </w:p>
    <w:p>
      <w:pPr>
        <w:pStyle w:val="232"/>
      </w:pPr>
      <w:r>
        <w:rPr>
          <w:rFonts w:hint="eastAsia"/>
        </w:rPr>
        <w:t>传统卤鹅制作以狮头鹅为主料，辅以食用水、酱油、冰糖，以及南姜、甘草、桂皮、八角、豆蔻、</w:t>
      </w:r>
    </w:p>
    <w:p>
      <w:pPr>
        <w:pStyle w:val="232"/>
        <w:ind w:firstLine="0" w:firstLineChars="0"/>
      </w:pPr>
      <w:r>
        <w:rPr>
          <w:rFonts w:hint="eastAsia"/>
        </w:rPr>
        <w:t>丁香等香辛料，经清洗、沥水、配制卤料、配制卤水、卤制和冷却等多重工序精制而成。卤鹅好不好吃，</w:t>
      </w:r>
    </w:p>
    <w:p>
      <w:pPr>
        <w:pStyle w:val="232"/>
        <w:ind w:firstLine="0" w:firstLineChars="0"/>
      </w:pPr>
      <w:r>
        <w:rPr>
          <w:rFonts w:hint="eastAsia"/>
        </w:rPr>
        <w:t>关键在于卤水，卤水好不好，卤制技术至关重要。</w:t>
      </w:r>
    </w:p>
    <w:p>
      <w:pPr>
        <w:pStyle w:val="232"/>
        <w:sectPr>
          <w:pgSz w:w="11906" w:h="16838"/>
          <w:pgMar w:top="567" w:right="1134" w:bottom="1134" w:left="1417" w:header="1418" w:footer="1134" w:gutter="0"/>
          <w:pgNumType w:fmt="upperRoman" w:start="1"/>
          <w:cols w:space="720" w:num="1"/>
          <w:formProt w:val="0"/>
          <w:docGrid w:type="lines" w:linePitch="312" w:charSpace="0"/>
        </w:sectPr>
      </w:pPr>
      <w:r>
        <w:rPr>
          <w:rFonts w:hint="eastAsia"/>
        </w:rPr>
        <w:t>卤香四溢，风味独特的卤鹅，蕴藏着潮汕人的精致追求，令人难以抗拒，回味无穷。</w:t>
      </w: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sdt>
      <w:sdtPr>
        <w:tag w:val="NEW_STAND_NAME"/>
        <w:id w:val="595910757"/>
        <w:lock w:val="sdtLocked"/>
        <w:placeholder>
          <w:docPart w:val="A69455E698334B4D8A58DC55621A968E"/>
        </w:placeholder>
      </w:sdtPr>
      <w:sdtContent>
        <w:p>
          <w:pPr>
            <w:pStyle w:val="178"/>
            <w:spacing w:before="312" w:beforeLines="100" w:after="686" w:afterLines="220"/>
          </w:pPr>
          <w:bookmarkStart w:id="22" w:name="NEW_STAND_NAME"/>
          <w:r>
            <w:rPr>
              <w:rFonts w:hint="eastAsia"/>
            </w:rPr>
            <w:t>预制菜</w:t>
          </w:r>
          <w:r>
            <w:t xml:space="preserve"> 潮汕卤鹅加工技术规范</w:t>
          </w:r>
        </w:p>
      </w:sdtContent>
    </w:sdt>
    <w:bookmarkEnd w:id="22"/>
    <w:p>
      <w:pPr>
        <w:pStyle w:val="105"/>
        <w:spacing w:before="312" w:after="312"/>
      </w:pPr>
      <w:bookmarkStart w:id="23" w:name="_Toc24884211"/>
      <w:bookmarkStart w:id="24" w:name="_Toc17233325"/>
      <w:bookmarkStart w:id="25" w:name="_Toc24884218"/>
      <w:bookmarkStart w:id="26" w:name="_Toc26718930"/>
      <w:bookmarkStart w:id="27" w:name="_Toc26648465"/>
      <w:bookmarkStart w:id="28" w:name="_Toc97192964"/>
      <w:bookmarkStart w:id="29" w:name="_Toc26986530"/>
      <w:bookmarkStart w:id="30" w:name="_Toc17233333"/>
      <w:bookmarkStart w:id="31" w:name="_Toc26986771"/>
      <w:r>
        <w:rPr>
          <w:rFonts w:hint="eastAsia"/>
        </w:rPr>
        <w:t>范围</w:t>
      </w:r>
      <w:bookmarkEnd w:id="23"/>
      <w:bookmarkEnd w:id="24"/>
      <w:bookmarkEnd w:id="25"/>
      <w:bookmarkEnd w:id="26"/>
      <w:bookmarkEnd w:id="27"/>
      <w:bookmarkEnd w:id="28"/>
      <w:bookmarkEnd w:id="29"/>
      <w:bookmarkEnd w:id="30"/>
      <w:bookmarkEnd w:id="31"/>
    </w:p>
    <w:p>
      <w:pPr>
        <w:pStyle w:val="57"/>
        <w:ind w:firstLine="420"/>
      </w:pPr>
      <w:bookmarkStart w:id="32" w:name="_Toc24884212"/>
      <w:bookmarkStart w:id="33" w:name="_Toc17233334"/>
      <w:bookmarkStart w:id="34" w:name="_Toc26648466"/>
      <w:bookmarkStart w:id="35" w:name="_Toc17233326"/>
      <w:bookmarkStart w:id="36" w:name="_Toc24884219"/>
      <w:r>
        <w:rPr>
          <w:rFonts w:hint="eastAsia"/>
        </w:rPr>
        <w:t>本文件规定了潮汕卤鹅预制菜的术语和定义、基本要求、加工工艺要求。</w:t>
      </w:r>
    </w:p>
    <w:p>
      <w:pPr>
        <w:pStyle w:val="57"/>
        <w:ind w:firstLine="420"/>
      </w:pPr>
      <w:r>
        <w:rPr>
          <w:rFonts w:hint="eastAsia"/>
        </w:rPr>
        <w:t>本文件适用于潮汕卤鹅预制菜的生产。</w:t>
      </w:r>
    </w:p>
    <w:p>
      <w:pPr>
        <w:pStyle w:val="105"/>
        <w:spacing w:before="312" w:after="312"/>
      </w:pPr>
      <w:bookmarkStart w:id="37" w:name="_Toc26718931"/>
      <w:bookmarkStart w:id="38" w:name="_Toc26986772"/>
      <w:bookmarkStart w:id="39" w:name="_Toc97192965"/>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5318A234B614765B48D491C896F7F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pPr>
      <w:r>
        <w:t>GB/T 191</w:t>
      </w:r>
      <w:r>
        <w:rPr>
          <w:rFonts w:hint="eastAsia"/>
        </w:rPr>
        <w:t xml:space="preserve">  包装储运图示标志</w:t>
      </w:r>
    </w:p>
    <w:p>
      <w:pPr>
        <w:pStyle w:val="232"/>
      </w:pPr>
      <w:r>
        <w:t>GB 2726</w:t>
      </w:r>
      <w:r>
        <w:rPr>
          <w:rFonts w:hint="eastAsia"/>
        </w:rPr>
        <w:t xml:space="preserve">  食品安全国家标准 熟肉制品</w:t>
      </w:r>
    </w:p>
    <w:p>
      <w:pPr>
        <w:pStyle w:val="232"/>
      </w:pPr>
      <w:r>
        <w:t>GB 2760</w:t>
      </w:r>
      <w:r>
        <w:rPr>
          <w:rFonts w:hint="eastAsia"/>
        </w:rPr>
        <w:t xml:space="preserve">  食品安全国家标准 食品添加剂使用标准</w:t>
      </w:r>
    </w:p>
    <w:p>
      <w:pPr>
        <w:pStyle w:val="232"/>
      </w:pPr>
      <w:r>
        <w:rPr>
          <w:rFonts w:hint="eastAsia"/>
        </w:rPr>
        <w:t>GB 2707  食品安全国家标准 鲜（冻）畜、禽产品</w:t>
      </w:r>
    </w:p>
    <w:p>
      <w:pPr>
        <w:pStyle w:val="232"/>
      </w:pPr>
      <w:r>
        <w:rPr>
          <w:rFonts w:hint="eastAsia"/>
        </w:rPr>
        <w:t>GB 2762  食品安全国家标准 食品中污染物限量</w:t>
      </w:r>
    </w:p>
    <w:p>
      <w:pPr>
        <w:pStyle w:val="232"/>
      </w:pPr>
      <w:r>
        <w:rPr>
          <w:rFonts w:hint="eastAsia"/>
        </w:rPr>
        <w:t>GB 2763  食品安全国家标准 食品中农药最大残留限量</w:t>
      </w:r>
    </w:p>
    <w:p>
      <w:pPr>
        <w:pStyle w:val="232"/>
      </w:pPr>
      <w:r>
        <w:rPr>
          <w:rFonts w:hint="eastAsia"/>
        </w:rPr>
        <w:t>GB 4806.1  食品安全国家标准 食品接触材料及制品通用安全要求</w:t>
      </w:r>
    </w:p>
    <w:p>
      <w:pPr>
        <w:pStyle w:val="232"/>
      </w:pPr>
      <w:r>
        <w:rPr>
          <w:rFonts w:hint="eastAsia"/>
        </w:rPr>
        <w:t>GB 4806.7  食品安全国家标准 食品接触用塑料材料及制品</w:t>
      </w:r>
    </w:p>
    <w:p>
      <w:pPr>
        <w:pStyle w:val="232"/>
      </w:pPr>
      <w:r>
        <w:t>GB 4806. 8</w:t>
      </w:r>
      <w:r>
        <w:rPr>
          <w:rFonts w:hint="eastAsia"/>
        </w:rPr>
        <w:t xml:space="preserve">  食品安全国家标准 食品接触用纸和纸板材料及制品</w:t>
      </w:r>
    </w:p>
    <w:p>
      <w:pPr>
        <w:pStyle w:val="232"/>
      </w:pPr>
      <w:r>
        <w:rPr>
          <w:rFonts w:hint="eastAsia"/>
        </w:rPr>
        <w:t>GB 4806.9  食品安全国家标准 食品接触用金属材料及制品</w:t>
      </w:r>
    </w:p>
    <w:p>
      <w:pPr>
        <w:pStyle w:val="232"/>
      </w:pPr>
      <w:r>
        <w:rPr>
          <w:rFonts w:hint="eastAsia"/>
        </w:rPr>
        <w:t>GB/T 5461  食用盐</w:t>
      </w:r>
    </w:p>
    <w:p>
      <w:pPr>
        <w:pStyle w:val="232"/>
      </w:pPr>
      <w:r>
        <w:rPr>
          <w:rFonts w:hint="eastAsia"/>
        </w:rPr>
        <w:t>GB 5749  生活饮用水卫生标准</w:t>
      </w:r>
    </w:p>
    <w:p>
      <w:pPr>
        <w:pStyle w:val="232"/>
      </w:pPr>
      <w:r>
        <w:t>GB 7718</w:t>
      </w:r>
      <w:r>
        <w:rPr>
          <w:rFonts w:hint="eastAsia"/>
        </w:rPr>
        <w:t xml:space="preserve">  食品安全国家标准 预包装食品标签通则</w:t>
      </w:r>
    </w:p>
    <w:p>
      <w:pPr>
        <w:pStyle w:val="232"/>
      </w:pPr>
      <w:r>
        <w:rPr>
          <w:rFonts w:hint="eastAsia"/>
        </w:rPr>
        <w:t>GB/T 7652  八角</w:t>
      </w:r>
    </w:p>
    <w:p>
      <w:pPr>
        <w:pStyle w:val="232"/>
      </w:pPr>
      <w:r>
        <w:t>GB 9683</w:t>
      </w:r>
      <w:r>
        <w:rPr>
          <w:rFonts w:hint="eastAsia"/>
        </w:rPr>
        <w:t xml:space="preserve">  复合食品包装袋卫生标准</w:t>
      </w:r>
    </w:p>
    <w:p>
      <w:pPr>
        <w:pStyle w:val="232"/>
      </w:pPr>
      <w:r>
        <w:rPr>
          <w:rFonts w:hint="eastAsia"/>
        </w:rPr>
        <w:t>GB 14881  食品安全国家标准 食品生产通用卫生规范</w:t>
      </w:r>
    </w:p>
    <w:p>
      <w:pPr>
        <w:pStyle w:val="232"/>
      </w:pPr>
      <w:r>
        <w:rPr>
          <w:rFonts w:hint="eastAsia"/>
        </w:rPr>
        <w:t>GB/T 15691  香辛料调味品通用技术条件</w:t>
      </w:r>
    </w:p>
    <w:p>
      <w:pPr>
        <w:pStyle w:val="232"/>
      </w:pPr>
      <w:r>
        <w:rPr>
          <w:rFonts w:hint="eastAsia"/>
        </w:rPr>
        <w:t>GB/T 18186  酿造酱油</w:t>
      </w:r>
    </w:p>
    <w:p>
      <w:pPr>
        <w:pStyle w:val="232"/>
      </w:pPr>
      <w:r>
        <w:rPr>
          <w:rFonts w:hint="eastAsia"/>
        </w:rPr>
        <w:t>GB/T 18187  酿造食醋</w:t>
      </w:r>
    </w:p>
    <w:p>
      <w:pPr>
        <w:pStyle w:val="232"/>
      </w:pPr>
      <w:r>
        <w:rPr>
          <w:rFonts w:hint="eastAsia"/>
        </w:rPr>
        <w:t>GB/T 19618  甘草</w:t>
      </w:r>
    </w:p>
    <w:p>
      <w:pPr>
        <w:pStyle w:val="232"/>
      </w:pPr>
      <w:r>
        <w:rPr>
          <w:rFonts w:hint="eastAsia"/>
        </w:rPr>
        <w:t>GB 19303  熟肉制品企业生产卫生规范</w:t>
      </w:r>
    </w:p>
    <w:p>
      <w:pPr>
        <w:pStyle w:val="232"/>
      </w:pPr>
      <w:r>
        <w:rPr>
          <w:rFonts w:hint="eastAsia"/>
        </w:rPr>
        <w:t>GB/T 22300  丁香</w:t>
      </w:r>
    </w:p>
    <w:p>
      <w:pPr>
        <w:pStyle w:val="232"/>
      </w:pPr>
      <w:r>
        <w:rPr>
          <w:rFonts w:hint="eastAsia"/>
        </w:rPr>
        <w:t>GB/T 23586  酱卤肉制品</w:t>
      </w:r>
    </w:p>
    <w:p>
      <w:pPr>
        <w:pStyle w:val="232"/>
      </w:pPr>
      <w:r>
        <w:t>GB 28050</w:t>
      </w:r>
      <w:r>
        <w:rPr>
          <w:rFonts w:hint="eastAsia"/>
        </w:rPr>
        <w:t xml:space="preserve">  食品安全国家标准 预包装食品营养标签通则</w:t>
      </w:r>
    </w:p>
    <w:p>
      <w:pPr>
        <w:pStyle w:val="232"/>
      </w:pPr>
      <w:r>
        <w:t>GB/T 28117</w:t>
      </w:r>
      <w:r>
        <w:rPr>
          <w:rFonts w:hint="eastAsia"/>
        </w:rPr>
        <w:t xml:space="preserve">  食品包装用多层共挤膜、袋</w:t>
      </w:r>
    </w:p>
    <w:p>
      <w:pPr>
        <w:pStyle w:val="232"/>
      </w:pPr>
      <w:r>
        <w:t>GB/T 28118</w:t>
      </w:r>
      <w:r>
        <w:rPr>
          <w:rFonts w:hint="eastAsia"/>
        </w:rPr>
        <w:t xml:space="preserve">  食品包装用塑料与铝箔复合膜、袋</w:t>
      </w:r>
    </w:p>
    <w:p>
      <w:pPr>
        <w:pStyle w:val="232"/>
      </w:pPr>
      <w:r>
        <w:t>GB/T 30768</w:t>
      </w:r>
      <w:r>
        <w:rPr>
          <w:rFonts w:hint="eastAsia"/>
        </w:rPr>
        <w:t xml:space="preserve">  食品包装用纸与塑料复合膜、袋</w:t>
      </w:r>
    </w:p>
    <w:p>
      <w:pPr>
        <w:pStyle w:val="232"/>
      </w:pPr>
      <w:r>
        <w:rPr>
          <w:rFonts w:hint="eastAsia"/>
        </w:rPr>
        <w:t>GB/T 30381  桂皮</w:t>
      </w:r>
    </w:p>
    <w:p>
      <w:pPr>
        <w:pStyle w:val="232"/>
      </w:pPr>
      <w:r>
        <w:rPr>
          <w:rFonts w:hint="eastAsia"/>
        </w:rPr>
        <w:t>GB 31646  食品安全国家标准 速冻食品生产和经营卫生规范</w:t>
      </w:r>
    </w:p>
    <w:p>
      <w:pPr>
        <w:pStyle w:val="232"/>
      </w:pPr>
      <w:r>
        <w:rPr>
          <w:rFonts w:hint="eastAsia"/>
        </w:rPr>
        <w:t>GB/T 32727  肉豆蔻</w:t>
      </w:r>
    </w:p>
    <w:p>
      <w:pPr>
        <w:pStyle w:val="232"/>
      </w:pPr>
      <w:r>
        <w:rPr>
          <w:rFonts w:hint="eastAsia"/>
        </w:rPr>
        <w:t>GB/T 35883  冰糖</w:t>
      </w:r>
    </w:p>
    <w:p>
      <w:pPr>
        <w:pStyle w:val="232"/>
      </w:pPr>
      <w:r>
        <w:rPr>
          <w:rFonts w:hint="eastAsia"/>
        </w:rPr>
        <w:t>NY/T 1987  鲜切蔬菜</w:t>
      </w:r>
    </w:p>
    <w:p>
      <w:pPr>
        <w:pStyle w:val="232"/>
      </w:pPr>
      <w:r>
        <w:rPr>
          <w:rFonts w:hint="eastAsia"/>
        </w:rPr>
        <w:t>NY/T 3742  畜禽屠宰操作规程 鹅</w:t>
      </w:r>
    </w:p>
    <w:p>
      <w:pPr>
        <w:pStyle w:val="232"/>
      </w:pPr>
      <w:r>
        <w:rPr>
          <w:rFonts w:hint="eastAsia"/>
        </w:rPr>
        <w:t>SB/T 10324  鱼露</w:t>
      </w:r>
    </w:p>
    <w:p>
      <w:pPr>
        <w:pStyle w:val="232"/>
      </w:pPr>
      <w:r>
        <w:t>SB/T 10379</w:t>
      </w:r>
      <w:r>
        <w:rPr>
          <w:rFonts w:hint="eastAsia"/>
        </w:rPr>
        <w:t xml:space="preserve">  速冻调制食品</w:t>
      </w:r>
    </w:p>
    <w:p>
      <w:pPr>
        <w:pStyle w:val="232"/>
      </w:pPr>
      <w:r>
        <w:t>SB/T 10648</w:t>
      </w:r>
      <w:r>
        <w:rPr>
          <w:rFonts w:hint="eastAsia"/>
        </w:rPr>
        <w:t xml:space="preserve">  冷藏调制食品</w:t>
      </w:r>
    </w:p>
    <w:p>
      <w:pPr>
        <w:pStyle w:val="105"/>
        <w:spacing w:before="312" w:after="312"/>
      </w:pPr>
      <w:bookmarkStart w:id="41" w:name="_Toc97192966"/>
      <w:r>
        <w:rPr>
          <w:rFonts w:hint="eastAsia"/>
          <w:szCs w:val="21"/>
        </w:rPr>
        <w:t>术语和定义</w:t>
      </w:r>
      <w:bookmarkEnd w:id="41"/>
    </w:p>
    <w:p>
      <w:pPr>
        <w:pStyle w:val="57"/>
        <w:ind w:firstLine="420"/>
      </w:pPr>
      <w:bookmarkStart w:id="42" w:name="_Toc26986532"/>
      <w:bookmarkEnd w:id="42"/>
      <w:r>
        <w:t>SB/T 10379</w:t>
      </w:r>
      <w:sdt>
        <w:sdtPr>
          <w:id w:val="-1909835108"/>
          <w:placeholder>
            <w:docPart w:val="1A6A6A961C3E4561A7EFA618A0FAA9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w:t>
          </w:r>
          <w:r>
            <w:t>SB/T 10648界定的以及下列术语和定义适用于本文件。</w:t>
          </w:r>
        </w:sdtContent>
      </w:sdt>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潮汕卤鹅预制菜</w:t>
      </w:r>
    </w:p>
    <w:p>
      <w:pPr>
        <w:pStyle w:val="57"/>
        <w:ind w:firstLine="420"/>
      </w:pPr>
      <w:r>
        <w:rPr>
          <w:rFonts w:hint="eastAsia"/>
        </w:rPr>
        <w:t>以狮头鹅为主要原料，辅以食用水、酱油、冰糖，以及南姜、甘草、桂皮、八角、豆蔻、丁香等潮汕特色卤料，通过前处理、配制卤料、配制卤水、卤制和冷却等工序，再经包装、杀菌（或不杀菌）、速冻（或不速冻）等工艺加工而成的即热/即食预包装产品。</w:t>
      </w:r>
    </w:p>
    <w:p>
      <w:pPr>
        <w:pStyle w:val="105"/>
        <w:spacing w:before="312" w:after="312"/>
      </w:pPr>
      <w:r>
        <w:rPr>
          <w:rFonts w:hint="eastAsia"/>
        </w:rPr>
        <w:t>基本要求</w:t>
      </w:r>
    </w:p>
    <w:p>
      <w:pPr>
        <w:pStyle w:val="106"/>
        <w:spacing w:before="156" w:after="156"/>
      </w:pPr>
      <w:r>
        <w:rPr>
          <w:rFonts w:hint="eastAsia"/>
        </w:rPr>
        <w:t>生产加工环境卫生要求</w:t>
      </w:r>
    </w:p>
    <w:p>
      <w:pPr>
        <w:pStyle w:val="57"/>
        <w:ind w:firstLine="420"/>
      </w:pPr>
      <w:r>
        <w:rPr>
          <w:rFonts w:hint="eastAsia"/>
        </w:rPr>
        <w:t>应符合 GB 14881、GB 19303、GB 31646的要求。</w:t>
      </w:r>
    </w:p>
    <w:p>
      <w:pPr>
        <w:pStyle w:val="106"/>
        <w:spacing w:before="156" w:after="156"/>
      </w:pPr>
      <w:r>
        <w:rPr>
          <w:rFonts w:hint="eastAsia"/>
        </w:rPr>
        <w:t>器具要求</w:t>
      </w:r>
    </w:p>
    <w:p>
      <w:pPr>
        <w:pStyle w:val="57"/>
        <w:ind w:firstLine="420"/>
      </w:pPr>
      <w:r>
        <w:rPr>
          <w:rFonts w:hint="eastAsia"/>
        </w:rPr>
        <w:t>烹制过程使用的器具应符合 GB 4806.1、GB 4806.7和 GB 4806.9的规定。</w:t>
      </w:r>
    </w:p>
    <w:p>
      <w:pPr>
        <w:pStyle w:val="106"/>
        <w:spacing w:before="156" w:after="156"/>
      </w:pPr>
      <w:r>
        <w:rPr>
          <w:rFonts w:hint="eastAsia"/>
        </w:rPr>
        <w:t>原辅料要求</w:t>
      </w:r>
    </w:p>
    <w:p>
      <w:pPr>
        <w:pStyle w:val="166"/>
      </w:pPr>
      <w:r>
        <w:rPr>
          <w:rFonts w:hint="eastAsia"/>
        </w:rPr>
        <w:t>烹制过程使用的器具应符合 GB 4806.1、GB 4806.7和 GB 4806.9的规定。</w:t>
      </w:r>
    </w:p>
    <w:p>
      <w:pPr>
        <w:pStyle w:val="166"/>
      </w:pPr>
      <w:r>
        <w:rPr>
          <w:rFonts w:hint="eastAsia"/>
        </w:rPr>
        <w:t>主料、辅料、调料应符合 GB 2762和 GB 2763的规定，并符合表1的要求。</w:t>
      </w:r>
    </w:p>
    <w:p>
      <w:pPr>
        <w:pStyle w:val="113"/>
        <w:numPr>
          <w:ilvl w:val="0"/>
          <w:numId w:val="32"/>
        </w:numPr>
        <w:spacing w:before="156" w:after="156"/>
      </w:pPr>
      <w:r>
        <w:rPr>
          <w:rFonts w:hint="eastAsia" w:hAnsi="黑体"/>
        </w:rPr>
        <w:t>原料要求</w:t>
      </w:r>
    </w:p>
    <w:tbl>
      <w:tblPr>
        <w:tblStyle w:val="28"/>
        <w:tblW w:w="50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75"/>
        <w:gridCol w:w="3184"/>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2" w:type="pct"/>
            <w:tcBorders>
              <w:top w:val="single" w:color="auto" w:sz="8" w:space="0"/>
              <w:left w:val="single" w:color="auto" w:sz="8" w:space="0"/>
              <w:bottom w:val="single" w:color="auto" w:sz="8"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类型</w:t>
            </w:r>
          </w:p>
        </w:tc>
        <w:tc>
          <w:tcPr>
            <w:tcW w:w="1667" w:type="pct"/>
            <w:tcBorders>
              <w:top w:val="single" w:color="auto" w:sz="8" w:space="0"/>
              <w:left w:val="nil"/>
              <w:bottom w:val="single" w:color="auto" w:sz="8"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名称</w:t>
            </w:r>
          </w:p>
        </w:tc>
        <w:tc>
          <w:tcPr>
            <w:tcW w:w="1670" w:type="pct"/>
            <w:tcBorders>
              <w:top w:val="single" w:color="auto" w:sz="8" w:space="0"/>
              <w:left w:val="nil"/>
              <w:bottom w:val="single" w:color="auto" w:sz="8"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2" w:type="pct"/>
            <w:tcBorders>
              <w:left w:val="single" w:color="auto" w:sz="8" w:space="0"/>
              <w:bottom w:val="single" w:color="auto" w:sz="4" w:space="0"/>
              <w:right w:val="single" w:color="auto" w:sz="4" w:space="0"/>
            </w:tcBorders>
            <w:vAlign w:val="center"/>
          </w:tcPr>
          <w:p>
            <w:pPr>
              <w:pStyle w:val="179"/>
              <w:spacing w:before="31" w:beforeLines="10" w:after="31" w:afterLines="10"/>
              <w:rPr>
                <w:rFonts w:hAnsi="宋体"/>
              </w:rPr>
            </w:pPr>
            <w:r>
              <w:rPr>
                <w:rFonts w:hint="eastAsia" w:hAnsi="宋体"/>
              </w:rPr>
              <w:t>主料</w:t>
            </w:r>
          </w:p>
        </w:tc>
        <w:tc>
          <w:tcPr>
            <w:tcW w:w="1667" w:type="pct"/>
            <w:tcBorders>
              <w:top w:val="single" w:color="auto" w:sz="8" w:space="0"/>
              <w:left w:val="nil"/>
              <w:bottom w:val="single" w:color="auto" w:sz="4" w:space="0"/>
              <w:right w:val="single" w:color="auto" w:sz="4" w:space="0"/>
            </w:tcBorders>
            <w:vAlign w:val="center"/>
          </w:tcPr>
          <w:p>
            <w:pPr>
              <w:pStyle w:val="179"/>
              <w:spacing w:before="31" w:beforeLines="10" w:after="31" w:afterLines="10"/>
              <w:rPr>
                <w:rFonts w:hAnsi="宋体"/>
              </w:rPr>
            </w:pPr>
            <w:r>
              <w:rPr>
                <w:rFonts w:hint="eastAsia" w:hAnsi="宋体" w:eastAsia="Times New Roman"/>
              </w:rPr>
              <w:t>狮头鹅</w:t>
            </w:r>
            <w:r>
              <w:rPr>
                <w:rFonts w:hint="eastAsia" w:hAnsi="宋体"/>
              </w:rPr>
              <w:t>（鲜、冻）</w:t>
            </w:r>
          </w:p>
        </w:tc>
        <w:tc>
          <w:tcPr>
            <w:tcW w:w="1670" w:type="pct"/>
            <w:tcBorders>
              <w:top w:val="single" w:color="auto" w:sz="8"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GB 2707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2" w:type="pct"/>
            <w:vMerge w:val="restart"/>
            <w:tcBorders>
              <w:top w:val="nil"/>
              <w:left w:val="single" w:color="auto" w:sz="8" w:space="0"/>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辅料</w:t>
            </w:r>
          </w:p>
        </w:tc>
        <w:tc>
          <w:tcPr>
            <w:tcW w:w="1667"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饮用水</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 5749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八角</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GB/T 7652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桂皮</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GB/T 30381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川椒</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30391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香叶</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15691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小茴香</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15691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豆蔻</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32727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草果</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15691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甘草</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19618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丁香</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22300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南姜</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30383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蒜头</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NY/T 1987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芫荽头</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NY/T 1987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红椒</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GB/T 30382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大蒜</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NY/T 1987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葱</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NY/T 1987</w:t>
            </w:r>
          </w:p>
        </w:tc>
      </w:tr>
    </w:tbl>
    <w:p>
      <w:pPr>
        <w:pStyle w:val="113"/>
        <w:numPr>
          <w:ilvl w:val="0"/>
          <w:numId w:val="33"/>
        </w:numPr>
        <w:spacing w:before="156" w:after="156"/>
      </w:pPr>
      <w:r>
        <w:rPr>
          <w:rFonts w:hint="eastAsia" w:hAnsi="黑体"/>
        </w:rPr>
        <w:t>原料要求</w:t>
      </w:r>
      <w:r>
        <w:rPr>
          <w:rFonts w:hint="eastAsia" w:hAnsi="黑体"/>
          <w:lang w:eastAsia="zh-CN"/>
        </w:rPr>
        <w:t>（</w:t>
      </w:r>
      <w:r>
        <w:rPr>
          <w:rFonts w:hint="eastAsia" w:hAnsi="黑体"/>
          <w:lang w:val="en-US" w:eastAsia="zh-CN"/>
        </w:rPr>
        <w:t>续）</w:t>
      </w:r>
    </w:p>
    <w:tbl>
      <w:tblPr>
        <w:tblStyle w:val="28"/>
        <w:tblW w:w="510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78"/>
        <w:gridCol w:w="3188"/>
        <w:gridCol w:w="3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62" w:type="pct"/>
            <w:vMerge w:val="restart"/>
            <w:tcBorders>
              <w:top w:val="single" w:color="auto" w:sz="4" w:space="0"/>
              <w:left w:val="single" w:color="auto" w:sz="4" w:space="0"/>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调料</w:t>
            </w:r>
          </w:p>
        </w:tc>
        <w:tc>
          <w:tcPr>
            <w:tcW w:w="1667" w:type="pct"/>
            <w:tcBorders>
              <w:top w:val="single" w:color="auto" w:sz="4" w:space="0"/>
              <w:left w:val="single" w:color="auto" w:sz="4" w:space="0"/>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老抽</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GB/T 18186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hAnsi="宋体" w:eastAsia="Times New Roman"/>
              </w:rPr>
              <w:t>生抽</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GB/T 18186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鱼露</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SB/T 10324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冰糖</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GB/T 35883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食用盐</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GB/T 5461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hAnsi="宋体" w:eastAsia="Times New Roman"/>
              </w:rPr>
            </w:pPr>
            <w:r>
              <w:rPr>
                <w:rFonts w:hint="eastAsia" w:ascii="宋体" w:hAnsi="宋体" w:cs="宋体"/>
                <w:color w:val="000000"/>
                <w:kern w:val="0"/>
                <w:sz w:val="18"/>
                <w:szCs w:val="18"/>
                <w:lang w:bidi="ar"/>
              </w:rPr>
              <w:t>白砂糖</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GB/T 317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eastAsia="Times New Roman"/>
              </w:rPr>
            </w:pPr>
            <w:r>
              <w:rPr>
                <w:rFonts w:hint="eastAsia" w:ascii="宋体" w:hAnsi="宋体" w:cs="宋体"/>
                <w:color w:val="000000"/>
                <w:kern w:val="0"/>
                <w:sz w:val="18"/>
                <w:szCs w:val="18"/>
                <w:lang w:bidi="ar"/>
              </w:rPr>
              <w:t>鹅油</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GB 10146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白醋</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 xml:space="preserve"> GB/T 18187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eastAsia="Times New Roman"/>
                <w:kern w:val="0"/>
                <w:sz w:val="18"/>
                <w:szCs w:val="18"/>
              </w:rPr>
            </w:pPr>
          </w:p>
        </w:tc>
        <w:tc>
          <w:tcPr>
            <w:tcW w:w="16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蒜蓉</w:t>
            </w:r>
          </w:p>
        </w:tc>
        <w:tc>
          <w:tcPr>
            <w:tcW w:w="1670" w:type="pct"/>
            <w:tcBorders>
              <w:top w:val="single" w:color="auto" w:sz="4" w:space="0"/>
              <w:left w:val="nil"/>
              <w:bottom w:val="single" w:color="auto" w:sz="4" w:space="0"/>
              <w:right w:val="single" w:color="auto" w:sz="4" w:space="0"/>
            </w:tcBorders>
            <w:vAlign w:val="center"/>
          </w:tcPr>
          <w:p>
            <w:pPr>
              <w:pStyle w:val="179"/>
              <w:spacing w:before="31" w:beforeLines="10" w:after="31" w:afterLines="10"/>
              <w:rPr>
                <w:rFonts w:eastAsia="Times New Roman"/>
              </w:rPr>
            </w:pPr>
            <w:r>
              <w:rPr>
                <w:rFonts w:hint="eastAsia" w:eastAsia="Times New Roman"/>
              </w:rPr>
              <w:t>NY/T 1987</w:t>
            </w:r>
          </w:p>
        </w:tc>
      </w:tr>
    </w:tbl>
    <w:p>
      <w:pPr>
        <w:pStyle w:val="105"/>
        <w:spacing w:before="312" w:after="312"/>
      </w:pPr>
      <w:r>
        <w:rPr>
          <w:rFonts w:hint="eastAsia"/>
        </w:rPr>
        <w:t>加工工艺要求</w:t>
      </w:r>
    </w:p>
    <w:p>
      <w:pPr>
        <w:pStyle w:val="106"/>
        <w:spacing w:before="156" w:after="156"/>
      </w:pPr>
      <w:r>
        <w:rPr>
          <w:rFonts w:hint="eastAsia"/>
        </w:rPr>
        <w:t>预处理</w:t>
      </w:r>
    </w:p>
    <w:p>
      <w:pPr>
        <w:pStyle w:val="66"/>
        <w:spacing w:before="156" w:after="156"/>
      </w:pPr>
      <w:r>
        <w:rPr>
          <w:rFonts w:hint="eastAsia"/>
        </w:rPr>
        <w:t>清洗</w:t>
      </w:r>
    </w:p>
    <w:p>
      <w:pPr>
        <w:pStyle w:val="57"/>
        <w:ind w:firstLine="420"/>
      </w:pPr>
      <w:r>
        <w:rPr>
          <w:rFonts w:hint="eastAsia"/>
        </w:rPr>
        <w:t>将光鹅及其副产品用清水清洗干净。</w:t>
      </w:r>
    </w:p>
    <w:p>
      <w:pPr>
        <w:pStyle w:val="66"/>
        <w:spacing w:before="156" w:after="156"/>
      </w:pPr>
      <w:r>
        <w:rPr>
          <w:rFonts w:hint="eastAsia"/>
        </w:rPr>
        <w:t>沥水</w:t>
      </w:r>
    </w:p>
    <w:p>
      <w:pPr>
        <w:pStyle w:val="57"/>
        <w:ind w:firstLine="420"/>
      </w:pPr>
      <w:r>
        <w:rPr>
          <w:rFonts w:hint="eastAsia"/>
        </w:rPr>
        <w:t>清洗沥干水分。</w:t>
      </w:r>
    </w:p>
    <w:p>
      <w:pPr>
        <w:pStyle w:val="106"/>
        <w:spacing w:before="156" w:after="156"/>
      </w:pPr>
      <w:r>
        <w:rPr>
          <w:rFonts w:hint="eastAsia"/>
        </w:rPr>
        <w:t>加工</w:t>
      </w:r>
    </w:p>
    <w:p>
      <w:pPr>
        <w:pStyle w:val="66"/>
        <w:spacing w:before="156" w:after="156"/>
      </w:pPr>
      <w:r>
        <w:rPr>
          <w:rFonts w:hint="eastAsia"/>
        </w:rPr>
        <w:t>配制卤料包</w:t>
      </w:r>
    </w:p>
    <w:p>
      <w:pPr>
        <w:pStyle w:val="57"/>
        <w:ind w:firstLine="420"/>
        <w:rPr>
          <w:szCs w:val="21"/>
        </w:rPr>
      </w:pPr>
      <w:r>
        <w:rPr>
          <w:rFonts w:hint="eastAsia" w:hAnsi="宋体" w:cs="宋体"/>
          <w:color w:val="000000"/>
          <w:szCs w:val="21"/>
          <w:lang w:bidi="ar"/>
        </w:rPr>
        <w:t>将八角、桂皮、川椒、香叶、小茴香、豆蔻、草果、丁香等香辛料按比例放入炙好的锅中小火干炒， 直至炒出香味为止，冷却后制成卤料包</w:t>
      </w:r>
      <w:r>
        <w:rPr>
          <w:rFonts w:hint="eastAsia"/>
          <w:szCs w:val="21"/>
        </w:rPr>
        <w:t>。</w:t>
      </w:r>
    </w:p>
    <w:p>
      <w:pPr>
        <w:pStyle w:val="66"/>
        <w:spacing w:before="156" w:after="156"/>
      </w:pPr>
      <w:r>
        <w:rPr>
          <w:rFonts w:hint="eastAsia"/>
        </w:rPr>
        <w:t>配制卤水</w:t>
      </w:r>
    </w:p>
    <w:p>
      <w:pPr>
        <w:pStyle w:val="57"/>
        <w:ind w:firstLine="420"/>
      </w:pPr>
      <w:r>
        <w:rPr>
          <w:rFonts w:hint="eastAsia"/>
        </w:rPr>
        <w:t>加入饮用水、老抽、生抽、鱼露、食用盐、冰糖、白砂糖、鹅油、葱、南姜、蒜头、大蒜、红椒、 芫荽头及卤料包等辅料，熬煮制成卤水。</w:t>
      </w:r>
    </w:p>
    <w:p>
      <w:pPr>
        <w:pStyle w:val="66"/>
        <w:spacing w:before="156" w:after="156"/>
      </w:pPr>
      <w:r>
        <w:rPr>
          <w:rFonts w:hint="eastAsia"/>
        </w:rPr>
        <w:t>卤制光鹅</w:t>
      </w:r>
    </w:p>
    <w:p>
      <w:pPr>
        <w:pStyle w:val="165"/>
        <w:rPr>
          <w:lang w:bidi="ar"/>
        </w:rPr>
      </w:pPr>
      <w:r>
        <w:rPr>
          <w:rFonts w:hint="eastAsia"/>
          <w:lang w:bidi="ar"/>
        </w:rPr>
        <w:t>将光鹅浸没于煮沸的卤水中，先用大火卤制，再转中火卤制，最后转小火卤制，关火后浸泡，。</w:t>
      </w:r>
    </w:p>
    <w:p>
      <w:pPr>
        <w:pStyle w:val="165"/>
        <w:rPr>
          <w:lang w:bidi="ar"/>
        </w:rPr>
      </w:pPr>
      <w:r>
        <w:rPr>
          <w:rFonts w:hint="eastAsia"/>
          <w:lang w:bidi="ar"/>
        </w:rPr>
        <w:t>卤制的过程中每隔20min～30min将鹅吊起，排出鹅体内的卤水，再放回继续卤制。</w:t>
      </w:r>
    </w:p>
    <w:p>
      <w:pPr>
        <w:pStyle w:val="66"/>
        <w:spacing w:before="156" w:after="156"/>
      </w:pPr>
      <w:r>
        <w:rPr>
          <w:rFonts w:hAnsi="宋体" w:cs="黑体"/>
          <w:color w:val="000000"/>
          <w:sz w:val="20"/>
          <w:lang w:bidi="ar"/>
        </w:rPr>
        <w:t>卤制副产品</w:t>
      </w:r>
    </w:p>
    <w:p>
      <w:pPr>
        <w:pStyle w:val="165"/>
      </w:pPr>
      <w:r>
        <w:rPr>
          <w:rFonts w:hint="eastAsia"/>
          <w:lang w:bidi="ar"/>
        </w:rPr>
        <w:t xml:space="preserve">鹅肝、鹅胗放入卤水中加热，卤水烧开后离火静置，用卤水余温浸熟入味。 </w:t>
      </w:r>
    </w:p>
    <w:p>
      <w:pPr>
        <w:pStyle w:val="165"/>
        <w:rPr>
          <w:lang w:bidi="ar"/>
        </w:rPr>
      </w:pPr>
      <w:r>
        <w:rPr>
          <w:rFonts w:hint="eastAsia"/>
          <w:lang w:bidi="ar"/>
        </w:rPr>
        <w:t>鹅肠放入烧开的卤水马上捞出，温度稍降后再次下锅并捞出，反复三次即可。</w:t>
      </w:r>
    </w:p>
    <w:p>
      <w:pPr>
        <w:pStyle w:val="106"/>
        <w:spacing w:before="156" w:after="156"/>
      </w:pPr>
      <w:r>
        <w:rPr>
          <w:rFonts w:hint="eastAsia"/>
        </w:rPr>
        <w:t>冷却</w:t>
      </w:r>
    </w:p>
    <w:p>
      <w:pPr>
        <w:pStyle w:val="57"/>
        <w:ind w:firstLine="420"/>
      </w:pPr>
      <w:r>
        <w:rPr>
          <w:rFonts w:hint="eastAsia" w:hAnsi="宋体" w:cs="宋体"/>
          <w:color w:val="000000"/>
          <w:szCs w:val="21"/>
          <w:lang w:bidi="ar"/>
        </w:rPr>
        <w:t>卤鹅起锅后放入专用容器中，迅速置于冷却间进行降温</w:t>
      </w:r>
      <w:r>
        <w:rPr>
          <w:rFonts w:hint="eastAsia"/>
        </w:rPr>
        <w:t>。</w:t>
      </w:r>
    </w:p>
    <w:p>
      <w:pPr>
        <w:pStyle w:val="106"/>
        <w:spacing w:before="156" w:after="156"/>
      </w:pPr>
      <w:r>
        <w:rPr>
          <w:rFonts w:hint="eastAsia"/>
        </w:rPr>
        <w:t>切配</w:t>
      </w:r>
    </w:p>
    <w:p>
      <w:pPr>
        <w:pStyle w:val="57"/>
        <w:ind w:firstLine="420"/>
      </w:pPr>
      <w:r>
        <w:rPr>
          <w:rFonts w:hint="eastAsia"/>
        </w:rPr>
        <w:t>将冷却好的卤鹅按产品出品要求进行切配摆盘，加工切制后的产品应薄厚均匀、大小一致、粗细一致。</w:t>
      </w:r>
    </w:p>
    <w:p>
      <w:pPr>
        <w:pStyle w:val="106"/>
        <w:spacing w:before="156" w:after="156"/>
      </w:pPr>
      <w:r>
        <w:rPr>
          <w:rFonts w:hint="eastAsia"/>
        </w:rPr>
        <w:t>内包装</w:t>
      </w:r>
    </w:p>
    <w:p>
      <w:pPr>
        <w:pStyle w:val="57"/>
        <w:ind w:firstLine="420"/>
      </w:pPr>
      <w:r>
        <w:rPr>
          <w:rFonts w:hint="eastAsia"/>
        </w:rPr>
        <w:t>定重后的卤鹅产品应快速装入食品级的包装容器，必要时可进行抽真空包装。</w:t>
      </w:r>
    </w:p>
    <w:p>
      <w:pPr>
        <w:pStyle w:val="106"/>
        <w:spacing w:before="156" w:after="156"/>
      </w:pPr>
      <w:r>
        <w:rPr>
          <w:rFonts w:hint="eastAsia"/>
        </w:rPr>
        <w:t>杀菌</w:t>
      </w:r>
    </w:p>
    <w:p>
      <w:pPr>
        <w:pStyle w:val="57"/>
        <w:ind w:firstLine="420"/>
      </w:pPr>
      <w:r>
        <w:rPr>
          <w:rFonts w:hint="eastAsia"/>
        </w:rPr>
        <w:t>对于常温或冷藏贮存的卤鹅产品，应在冷却后用高温蒸煮袋真空包装放入高温杀菌釜中进行高温高压杀菌，杀菌温度不低于121℃，杀菌时间不少于10min。</w:t>
      </w:r>
    </w:p>
    <w:p>
      <w:pPr>
        <w:pStyle w:val="106"/>
        <w:spacing w:before="156" w:after="156"/>
      </w:pPr>
      <w:r>
        <w:rPr>
          <w:rFonts w:hint="eastAsia"/>
        </w:rPr>
        <w:t>速冻</w:t>
      </w:r>
    </w:p>
    <w:p>
      <w:pPr>
        <w:pStyle w:val="166"/>
      </w:pPr>
      <w:r>
        <w:rPr>
          <w:rFonts w:hint="eastAsia"/>
        </w:rPr>
        <w:t>速冻前应将卤鹅产品进行冷却降温，冷却后应立即放入速冻设备进行速冻，应建立速冻后产品进入冷库前周转停留时间的管控制度</w:t>
      </w:r>
      <w:r>
        <w:rPr>
          <w:rFonts w:hint="eastAsia" w:hAnsi="宋体" w:cs="宋体"/>
          <w:color w:val="000000"/>
          <w:sz w:val="20"/>
          <w:lang w:bidi="ar"/>
        </w:rPr>
        <w:t xml:space="preserve">。 </w:t>
      </w:r>
    </w:p>
    <w:p>
      <w:pPr>
        <w:pStyle w:val="166"/>
        <w:rPr>
          <w:rFonts w:hAnsi="宋体" w:cs="宋体"/>
          <w:color w:val="000000"/>
          <w:sz w:val="20"/>
          <w:lang w:bidi="ar"/>
        </w:rPr>
      </w:pPr>
      <w:r>
        <w:rPr>
          <w:rFonts w:hint="eastAsia"/>
        </w:rPr>
        <w:t>速冻前应先将速冻设备的温度降至-35℃以下</w:t>
      </w:r>
      <w:r>
        <w:rPr>
          <w:rFonts w:hint="eastAsia" w:hAnsi="宋体" w:cs="宋体"/>
          <w:color w:val="000000"/>
          <w:sz w:val="20"/>
          <w:lang w:bidi="ar"/>
        </w:rPr>
        <w:t>。</w:t>
      </w:r>
    </w:p>
    <w:p>
      <w:pPr>
        <w:pStyle w:val="166"/>
        <w:rPr>
          <w:rFonts w:hAnsi="宋体" w:cs="宋体"/>
          <w:color w:val="000000"/>
          <w:sz w:val="20"/>
          <w:lang w:bidi="ar"/>
        </w:rPr>
      </w:pPr>
      <w:r>
        <w:rPr>
          <w:rFonts w:hint="eastAsia"/>
        </w:rPr>
        <w:t>速冻完成后卤鹅产品的热中心温度应低于-18℃</w:t>
      </w:r>
      <w:r>
        <w:rPr>
          <w:rFonts w:hint="eastAsia" w:hAnsi="宋体" w:cs="宋体"/>
          <w:color w:val="000000"/>
          <w:sz w:val="20"/>
          <w:lang w:bidi="ar"/>
        </w:rPr>
        <w:t xml:space="preserve">。 </w:t>
      </w:r>
    </w:p>
    <w:p>
      <w:pPr>
        <w:pStyle w:val="166"/>
        <w:rPr>
          <w:rFonts w:hAnsi="宋体" w:cs="宋体"/>
          <w:color w:val="000000"/>
          <w:sz w:val="20"/>
          <w:lang w:bidi="ar"/>
        </w:rPr>
      </w:pPr>
      <w:r>
        <w:rPr>
          <w:rFonts w:hint="eastAsia"/>
        </w:rPr>
        <w:t>速冻后应及时运送到成品冷库存贮，其温度应低于-18℃，，温度波动要求控制在2℃内</w:t>
      </w:r>
      <w:r>
        <w:rPr>
          <w:rFonts w:hint="eastAsia" w:hAnsi="宋体" w:cs="宋体"/>
          <w:color w:val="000000"/>
          <w:sz w:val="20"/>
          <w:lang w:bidi="ar"/>
        </w:rPr>
        <w:t>。</w:t>
      </w:r>
    </w:p>
    <w:p>
      <w:pPr>
        <w:pStyle w:val="106"/>
        <w:spacing w:before="156" w:after="156"/>
      </w:pPr>
      <w:r>
        <w:rPr>
          <w:rFonts w:hint="eastAsia"/>
        </w:rPr>
        <w:t>金属探测</w:t>
      </w:r>
    </w:p>
    <w:p>
      <w:pPr>
        <w:pStyle w:val="232"/>
      </w:pPr>
      <w:r>
        <w:rPr>
          <w:rFonts w:hint="eastAsia"/>
        </w:rPr>
        <w:t>经预包装后的卤鹅产品应经过金属探测设备进行金属成分探测。</w:t>
      </w:r>
    </w:p>
    <w:p>
      <w:pPr>
        <w:pStyle w:val="106"/>
        <w:spacing w:before="156" w:after="156"/>
      </w:pPr>
      <w:r>
        <w:rPr>
          <w:rFonts w:hint="eastAsia"/>
        </w:rPr>
        <w:t>外包装</w:t>
      </w:r>
    </w:p>
    <w:p>
      <w:pPr>
        <w:pStyle w:val="166"/>
      </w:pPr>
      <w:r>
        <w:rPr>
          <w:rFonts w:hint="eastAsia"/>
        </w:rPr>
        <w:t>卤鹅产品包装应能在正常的贮存、运输、销售条件下最大限度地保护食品安全性和食品品质。</w:t>
      </w:r>
    </w:p>
    <w:p>
      <w:pPr>
        <w:pStyle w:val="166"/>
      </w:pPr>
      <w:r>
        <w:rPr>
          <w:rFonts w:hint="eastAsia"/>
        </w:rPr>
        <w:t>使用包装材料时应核对标识，避免误用；应如实记录包装材料的使用情况。</w:t>
      </w:r>
    </w:p>
    <w:p>
      <w:pPr>
        <w:pStyle w:val="166"/>
      </w:pPr>
      <w:r>
        <w:rPr>
          <w:rFonts w:hint="eastAsia"/>
        </w:rPr>
        <w:t>卤鹅产品的包装操作应在温度可控的环境中进行。</w:t>
      </w:r>
    </w:p>
    <w:bookmarkEnd w:id="21"/>
    <w:p>
      <w:pPr>
        <w:pStyle w:val="235"/>
        <w:framePr w:hSpace="0" w:vSpace="0" w:wrap="auto" w:vAnchor="margin" w:hAnchor="text" w:xAlign="left" w:yAlign="inline"/>
        <w:jc w:val="center"/>
        <w:rPr>
          <w:rFonts w:hint="eastAsia"/>
        </w:rPr>
      </w:pPr>
    </w:p>
    <w:p>
      <w:pPr>
        <w:pStyle w:val="235"/>
        <w:framePr w:hSpace="0" w:vSpace="0" w:wrap="auto" w:vAnchor="margin" w:hAnchor="text" w:xAlign="left" w:yAlign="inline"/>
        <w:jc w:val="center"/>
      </w:pPr>
      <w:r>
        <w:t>_______________________________</w:t>
      </w:r>
    </w:p>
    <w:sectPr>
      <w:headerReference r:id="rId11" w:type="default"/>
      <w:footerReference r:id="rId12" w:type="default"/>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459B7C8"/>
    <w:multiLevelType w:val="multilevel"/>
    <w:tmpl w:val="3459B7C8"/>
    <w:lvl w:ilvl="0" w:tentative="0">
      <w:start w:val="1"/>
      <w:numFmt w:val="decimal"/>
      <w:suff w:val="nothing"/>
      <w:lvlText w:val="表%1　"/>
      <w:lvlJc w:val="left"/>
      <w:pPr>
        <w:ind w:left="0" w:firstLine="0"/>
      </w:pPr>
      <w:rPr>
        <w:rFonts w:hint="default" w:ascii="Times New Roman" w:hAnsi="Times New Roman" w:cs="Times New Roman"/>
      </w:rPr>
    </w:lvl>
    <w:lvl w:ilvl="1" w:tentative="0">
      <w:start w:val="1"/>
      <w:numFmt w:val="decimal"/>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7"/>
        </w:tabs>
        <w:ind w:left="1417"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1.%2.%3.%4.%5"/>
      <w:lvlJc w:val="left"/>
      <w:pPr>
        <w:tabs>
          <w:tab w:val="left" w:pos="2551"/>
        </w:tabs>
        <w:ind w:left="2551" w:hanging="850"/>
      </w:pPr>
      <w:rPr>
        <w:rFonts w:hint="default" w:ascii="Times New Roman" w:hAnsi="Times New Roman" w:cs="Times New Roman"/>
      </w:rPr>
    </w:lvl>
    <w:lvl w:ilvl="5" w:tentative="0">
      <w:start w:val="1"/>
      <w:numFmt w:val="decimal"/>
      <w:lvlText w:val="%1.%2.%3.%4.%5.%6"/>
      <w:lvlJc w:val="left"/>
      <w:pPr>
        <w:tabs>
          <w:tab w:val="left" w:pos="3260"/>
        </w:tabs>
        <w:ind w:left="3260" w:hanging="1134"/>
      </w:pPr>
      <w:rPr>
        <w:rFonts w:hint="default" w:ascii="Times New Roman" w:hAnsi="Times New Roman" w:cs="Times New Roman"/>
      </w:rPr>
    </w:lvl>
    <w:lvl w:ilvl="6" w:tentative="0">
      <w:start w:val="1"/>
      <w:numFmt w:val="decimal"/>
      <w:lvlText w:val="%1.%2.%3.%4.%5.%6.%7"/>
      <w:lvlJc w:val="left"/>
      <w:pPr>
        <w:tabs>
          <w:tab w:val="left" w:pos="3827"/>
        </w:tabs>
        <w:ind w:left="3827" w:hanging="1276"/>
      </w:pPr>
      <w:rPr>
        <w:rFonts w:hint="default" w:ascii="Times New Roman" w:hAnsi="Times New Roman" w:cs="Times New Roman"/>
      </w:rPr>
    </w:lvl>
    <w:lvl w:ilvl="7" w:tentative="0">
      <w:start w:val="1"/>
      <w:numFmt w:val="decimal"/>
      <w:lvlText w:val="%1.%2.%3.%4.%5.%6.%7.%8"/>
      <w:lvlJc w:val="left"/>
      <w:pPr>
        <w:tabs>
          <w:tab w:val="left" w:pos="4394"/>
        </w:tabs>
        <w:ind w:left="4394" w:hanging="1418"/>
      </w:pPr>
      <w:rPr>
        <w:rFonts w:hint="default" w:ascii="Times New Roman" w:hAnsi="Times New Roman" w:cs="Times New Roman"/>
      </w:rPr>
    </w:lvl>
    <w:lvl w:ilvl="8" w:tentative="0">
      <w:start w:val="1"/>
      <w:numFmt w:val="decimal"/>
      <w:lvlText w:val="%1.%2.%3.%4.%5.%6.%7.%8.%9"/>
      <w:lvlJc w:val="left"/>
      <w:pPr>
        <w:tabs>
          <w:tab w:val="left" w:pos="5102"/>
        </w:tabs>
        <w:ind w:left="5102" w:hanging="1700"/>
      </w:pPr>
      <w:rPr>
        <w:rFonts w:hint="default" w:ascii="Times New Roman" w:hAnsi="Times New Roman" w:cs="Times New Roman"/>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13615CB"/>
    <w:multiLevelType w:val="multilevel"/>
    <w:tmpl w:val="613615CB"/>
    <w:lvl w:ilvl="0" w:tentative="0">
      <w:start w:val="1"/>
      <w:numFmt w:val="decimal"/>
      <w:suff w:val="nothing"/>
      <w:lvlText w:val="表%1　"/>
      <w:lvlJc w:val="left"/>
      <w:pPr>
        <w:ind w:left="0" w:firstLine="0"/>
      </w:pPr>
      <w:rPr>
        <w:rFonts w:hint="default" w:ascii="Times New Roman" w:hAnsi="Times New Roman" w:cs="Times New Roman"/>
      </w:rPr>
    </w:lvl>
    <w:lvl w:ilvl="1" w:tentative="0">
      <w:start w:val="1"/>
      <w:numFmt w:val="decimal"/>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7"/>
        </w:tabs>
        <w:ind w:left="1417"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1.%2.%3.%4.%5"/>
      <w:lvlJc w:val="left"/>
      <w:pPr>
        <w:tabs>
          <w:tab w:val="left" w:pos="2551"/>
        </w:tabs>
        <w:ind w:left="2551" w:hanging="850"/>
      </w:pPr>
      <w:rPr>
        <w:rFonts w:hint="default" w:ascii="Times New Roman" w:hAnsi="Times New Roman" w:cs="Times New Roman"/>
      </w:rPr>
    </w:lvl>
    <w:lvl w:ilvl="5" w:tentative="0">
      <w:start w:val="1"/>
      <w:numFmt w:val="decimal"/>
      <w:lvlText w:val="%1.%2.%3.%4.%5.%6"/>
      <w:lvlJc w:val="left"/>
      <w:pPr>
        <w:tabs>
          <w:tab w:val="left" w:pos="3260"/>
        </w:tabs>
        <w:ind w:left="3260" w:hanging="1134"/>
      </w:pPr>
      <w:rPr>
        <w:rFonts w:hint="default" w:ascii="Times New Roman" w:hAnsi="Times New Roman" w:cs="Times New Roman"/>
      </w:rPr>
    </w:lvl>
    <w:lvl w:ilvl="6" w:tentative="0">
      <w:start w:val="1"/>
      <w:numFmt w:val="decimal"/>
      <w:lvlText w:val="%1.%2.%3.%4.%5.%6.%7"/>
      <w:lvlJc w:val="left"/>
      <w:pPr>
        <w:tabs>
          <w:tab w:val="left" w:pos="3827"/>
        </w:tabs>
        <w:ind w:left="3827" w:hanging="1276"/>
      </w:pPr>
      <w:rPr>
        <w:rFonts w:hint="default" w:ascii="Times New Roman" w:hAnsi="Times New Roman" w:cs="Times New Roman"/>
      </w:rPr>
    </w:lvl>
    <w:lvl w:ilvl="7" w:tentative="0">
      <w:start w:val="1"/>
      <w:numFmt w:val="decimal"/>
      <w:lvlText w:val="%1.%2.%3.%4.%5.%6.%7.%8"/>
      <w:lvlJc w:val="left"/>
      <w:pPr>
        <w:tabs>
          <w:tab w:val="left" w:pos="4394"/>
        </w:tabs>
        <w:ind w:left="4394" w:hanging="1418"/>
      </w:pPr>
      <w:rPr>
        <w:rFonts w:hint="default" w:ascii="Times New Roman" w:hAnsi="Times New Roman" w:cs="Times New Roman"/>
      </w:rPr>
    </w:lvl>
    <w:lvl w:ilvl="8" w:tentative="0">
      <w:start w:val="1"/>
      <w:numFmt w:val="decimal"/>
      <w:lvlText w:val="%1.%2.%3.%4.%5.%6.%7.%8.%9"/>
      <w:lvlJc w:val="left"/>
      <w:pPr>
        <w:tabs>
          <w:tab w:val="left" w:pos="5102"/>
        </w:tabs>
        <w:ind w:left="5102" w:hanging="1700"/>
      </w:pPr>
      <w:rPr>
        <w:rFonts w:hint="default" w:ascii="Times New Roman" w:hAnsi="Times New Roman" w:cs="Times New Roman"/>
      </w:r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1"/>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2NiNmYwNzYyMTUyNTYzNDk1MjY2ZWMyMjI0MjcifQ=="/>
  </w:docVars>
  <w:rsids>
    <w:rsidRoot w:val="0051213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21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3D94"/>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37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FA9"/>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088"/>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09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9B4"/>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349"/>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3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24A"/>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344"/>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4E10"/>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7BB"/>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620"/>
    <w:rsid w:val="009B6971"/>
    <w:rsid w:val="009C27F1"/>
    <w:rsid w:val="009C3152"/>
    <w:rsid w:val="009C3257"/>
    <w:rsid w:val="009C4CFA"/>
    <w:rsid w:val="009C5070"/>
    <w:rsid w:val="009D112C"/>
    <w:rsid w:val="009D12F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B25"/>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CBD"/>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4C2"/>
    <w:rsid w:val="00BE5B52"/>
    <w:rsid w:val="00BE7B8D"/>
    <w:rsid w:val="00BF0993"/>
    <w:rsid w:val="00BF10A9"/>
    <w:rsid w:val="00BF1703"/>
    <w:rsid w:val="00BF231C"/>
    <w:rsid w:val="00BF51E5"/>
    <w:rsid w:val="00BF74A6"/>
    <w:rsid w:val="00C013AD"/>
    <w:rsid w:val="00C04904"/>
    <w:rsid w:val="00C055BA"/>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4221"/>
    <w:rsid w:val="00C55232"/>
    <w:rsid w:val="00C553A4"/>
    <w:rsid w:val="00C55A06"/>
    <w:rsid w:val="00C55C61"/>
    <w:rsid w:val="00C55D03"/>
    <w:rsid w:val="00C601BC"/>
    <w:rsid w:val="00C6329F"/>
    <w:rsid w:val="00C63340"/>
    <w:rsid w:val="00C643F9"/>
    <w:rsid w:val="00C64795"/>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6C8E"/>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8B4"/>
    <w:rsid w:val="00EA58D1"/>
    <w:rsid w:val="00EA61BC"/>
    <w:rsid w:val="00EA681A"/>
    <w:rsid w:val="00EA735B"/>
    <w:rsid w:val="00EB1E69"/>
    <w:rsid w:val="00EB2086"/>
    <w:rsid w:val="00EB31ED"/>
    <w:rsid w:val="00EB5EDF"/>
    <w:rsid w:val="00EB60FE"/>
    <w:rsid w:val="00EB74DB"/>
    <w:rsid w:val="00EC5359"/>
    <w:rsid w:val="00EC562A"/>
    <w:rsid w:val="00EC7B43"/>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6913E5"/>
    <w:rsid w:val="1A490605"/>
    <w:rsid w:val="23E969DB"/>
    <w:rsid w:val="4E4B4B9D"/>
    <w:rsid w:val="551853AE"/>
    <w:rsid w:val="61C512FB"/>
    <w:rsid w:val="7A00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目次、标准名称标题"/>
    <w:basedOn w:val="1"/>
    <w:next w:val="2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5">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69455E698334B4D8A58DC55621A968E"/>
        <w:style w:val=""/>
        <w:category>
          <w:name w:val="常规"/>
          <w:gallery w:val="placeholder"/>
        </w:category>
        <w:types>
          <w:type w:val="bbPlcHdr"/>
        </w:types>
        <w:behaviors>
          <w:behavior w:val="content"/>
        </w:behaviors>
        <w:description w:val=""/>
        <w:guid w:val="{143976B7-9004-4D38-88B1-BFB3BD158DAD}"/>
      </w:docPartPr>
      <w:docPartBody>
        <w:p>
          <w:pPr>
            <w:pStyle w:val="5"/>
          </w:pPr>
          <w:r>
            <w:rPr>
              <w:rStyle w:val="4"/>
              <w:rFonts w:hint="eastAsia"/>
            </w:rPr>
            <w:t>单击或点击此处输入文字。</w:t>
          </w:r>
        </w:p>
      </w:docPartBody>
    </w:docPart>
    <w:docPart>
      <w:docPartPr>
        <w:name w:val="55318A234B614765B48D491C896F7FB6"/>
        <w:style w:val=""/>
        <w:category>
          <w:name w:val="常规"/>
          <w:gallery w:val="placeholder"/>
        </w:category>
        <w:types>
          <w:type w:val="bbPlcHdr"/>
        </w:types>
        <w:behaviors>
          <w:behavior w:val="content"/>
        </w:behaviors>
        <w:description w:val=""/>
        <w:guid w:val="{A5447A53-7090-4AB5-A116-165B381D89EF}"/>
      </w:docPartPr>
      <w:docPartBody>
        <w:p>
          <w:pPr>
            <w:pStyle w:val="6"/>
          </w:pPr>
          <w:r>
            <w:rPr>
              <w:rStyle w:val="4"/>
              <w:rFonts w:hint="eastAsia"/>
            </w:rPr>
            <w:t>选择一项。</w:t>
          </w:r>
        </w:p>
      </w:docPartBody>
    </w:docPart>
    <w:docPart>
      <w:docPartPr>
        <w:name w:val="1A6A6A961C3E4561A7EFA618A0FAA928"/>
        <w:style w:val=""/>
        <w:category>
          <w:name w:val="常规"/>
          <w:gallery w:val="placeholder"/>
        </w:category>
        <w:types>
          <w:type w:val="bbPlcHdr"/>
        </w:types>
        <w:behaviors>
          <w:behavior w:val="content"/>
        </w:behaviors>
        <w:description w:val=""/>
        <w:guid w:val="{E6D43A09-EBAA-47F0-845C-115E1A87D58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F9"/>
    <w:rsid w:val="00102EFA"/>
    <w:rsid w:val="001128F9"/>
    <w:rsid w:val="00206EA5"/>
    <w:rsid w:val="008C466F"/>
    <w:rsid w:val="009E1FDB"/>
    <w:rsid w:val="00CD0588"/>
    <w:rsid w:val="00EA0BE8"/>
    <w:rsid w:val="00ED1047"/>
    <w:rsid w:val="00ED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69455E698334B4D8A58DC55621A96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5318A234B614765B48D491C896F7F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6A6A961C3E4561A7EFA618A0FAA92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88FFD-F1C1-47C2-8532-0806EFAE02C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2649</Words>
  <Characters>3218</Characters>
  <Lines>27</Lines>
  <Paragraphs>7</Paragraphs>
  <TotalTime>0</TotalTime>
  <ScaleCrop>false</ScaleCrop>
  <LinksUpToDate>false</LinksUpToDate>
  <CharactersWithSpaces>3415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2023-05-31T08:56:00Z</dcterms:created>
  <dc:creator>lenovo</dc:creator>
  <dc:description>&lt;config cover="true" show_menu="true" version="1.0.0" doctype="SDKXY"&gt;_x000d_
&lt;/config&gt;</dc:description>
  <cp:lastModifiedBy>勋</cp:lastModifiedBy>
  <cp:lastPrinted>2021-02-02T08:22:00Z</cp:lastPrinted>
  <dcterms:modified xsi:type="dcterms:W3CDTF">2023-07-06T02:05:11Z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DFD61AB0989343ABAC805EACB6B83C31_13</vt:lpwstr>
  </property>
</Properties>
</file>