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pageBreakBefore w:val="0"/>
        <w:widowControl w:val="0"/>
        <w:snapToGrid w:val="0"/>
        <w:spacing w:before="0" w:after="0" w:line="240" w:lineRule="auto"/>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highlight w:val="none"/>
          <w:lang w:val="en-US" w:eastAsia="zh-CN"/>
        </w:rPr>
        <w:t>团体</w:t>
      </w:r>
      <w:r>
        <w:rPr>
          <w:rFonts w:hint="eastAsia" w:ascii="方正小标宋简体" w:hAnsi="仿宋" w:eastAsia="方正小标宋简体" w:cs="仿宋"/>
          <w:sz w:val="44"/>
          <w:szCs w:val="44"/>
          <w:highlight w:val="none"/>
        </w:rPr>
        <w:t>标准</w:t>
      </w:r>
      <w:r>
        <w:rPr>
          <w:rFonts w:hint="eastAsia" w:ascii="方正小标宋简体" w:hAnsi="仿宋" w:eastAsia="方正小标宋简体" w:cs="仿宋"/>
          <w:sz w:val="44"/>
          <w:szCs w:val="44"/>
        </w:rPr>
        <w:t>《预制菜 潮汕卤鹅加工技术规范》</w:t>
      </w:r>
    </w:p>
    <w:p>
      <w:pPr>
        <w:pStyle w:val="17"/>
        <w:keepNext w:val="0"/>
        <w:pageBreakBefore w:val="0"/>
        <w:widowControl w:val="0"/>
        <w:snapToGrid w:val="0"/>
        <w:spacing w:before="0" w:after="0" w:line="240" w:lineRule="auto"/>
        <w:rPr>
          <w:rFonts w:ascii="方正小标宋简体" w:hAnsi="仿宋" w:eastAsia="方正小标宋简体" w:cs="仿宋"/>
          <w:sz w:val="44"/>
          <w:szCs w:val="44"/>
        </w:rPr>
      </w:pPr>
      <w:r>
        <w:rPr>
          <w:rFonts w:hint="eastAsia" w:ascii="方正小标宋简体" w:hAnsi="仿宋" w:eastAsia="方正小标宋简体" w:cs="仿宋"/>
          <w:sz w:val="44"/>
          <w:szCs w:val="44"/>
        </w:rPr>
        <w:t>编制说明</w:t>
      </w:r>
    </w:p>
    <w:p>
      <w:pPr>
        <w:pStyle w:val="13"/>
      </w:pPr>
    </w:p>
    <w:p>
      <w:pPr>
        <w:snapToGrid w:val="0"/>
        <w:spacing w:before="156" w:beforeLines="50" w:after="156" w:afterLines="50" w:line="360" w:lineRule="auto"/>
        <w:ind w:firstLine="602" w:firstLineChars="200"/>
        <w:rPr>
          <w:rFonts w:ascii="黑体" w:hAnsi="黑体" w:eastAsia="黑体" w:cs="仿宋"/>
          <w:b/>
          <w:kern w:val="0"/>
          <w:sz w:val="30"/>
          <w:szCs w:val="30"/>
        </w:rPr>
      </w:pPr>
      <w:r>
        <w:rPr>
          <w:rFonts w:hint="eastAsia" w:ascii="黑体" w:hAnsi="黑体" w:eastAsia="黑体" w:cs="仿宋"/>
          <w:b/>
          <w:kern w:val="0"/>
          <w:sz w:val="30"/>
          <w:szCs w:val="30"/>
        </w:rPr>
        <w:t>一、工作简况</w:t>
      </w:r>
    </w:p>
    <w:p>
      <w:pPr>
        <w:snapToGrid w:val="0"/>
        <w:spacing w:line="360" w:lineRule="auto"/>
        <w:ind w:firstLine="602" w:firstLineChars="200"/>
        <w:rPr>
          <w:rFonts w:ascii="楷体" w:hAnsi="楷体" w:eastAsia="楷体" w:cs="仿宋"/>
          <w:b/>
          <w:kern w:val="0"/>
          <w:sz w:val="30"/>
          <w:szCs w:val="30"/>
        </w:rPr>
      </w:pPr>
      <w:r>
        <w:rPr>
          <w:rFonts w:hint="eastAsia" w:ascii="楷体" w:hAnsi="楷体" w:eastAsia="楷体" w:cs="仿宋"/>
          <w:b/>
          <w:kern w:val="0"/>
          <w:sz w:val="30"/>
          <w:szCs w:val="30"/>
        </w:rPr>
        <w:t>（一）项目背景</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潮菜是粤菜三大流派之一，发源于潮汕平原，历经千余年而形成和发展，是中国最精贵的一个菜系，以其“清而不淡，鲜而不腥，嫩而不生，肥而不腻”的独特风味名闻天下，自成一体。潮汕地区是著名的侨乡，在大湾区推进潮菜标准化，有利于传承潮菜文化、规范潮菜技能人才培训、树立潮菜品牌进而做大潮菜产业，助力粤港澳大湾区融合发展和“粤菜师傅”高质量发展。</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传统潮汕人家，逢年过节都有卤鹅的习惯。“无鹅不成席”、“无肉</w:t>
      </w:r>
      <w:r>
        <w:rPr>
          <w:rFonts w:hint="eastAsia" w:ascii="SimSun-ExtB" w:hAnsi="SimSun-ExtB" w:eastAsia="SimSun-ExtB" w:cs="SimSun-ExtB"/>
          <w:sz w:val="30"/>
          <w:szCs w:val="30"/>
        </w:rPr>
        <w:t>𠀾</w:t>
      </w:r>
      <w:r>
        <w:rPr>
          <w:rFonts w:hint="eastAsia" w:ascii="仿宋" w:hAnsi="仿宋" w:eastAsia="仿宋" w:cs="仿宋"/>
          <w:sz w:val="30"/>
          <w:szCs w:val="30"/>
        </w:rPr>
        <w:t>滂沛”（没有鹅肉则宴席不够丰盛的意思）。卤鹅是潮汕人舌尖上的美味，承载着海内外潮人的乡愁记忆，一直深受食客的青睐。潮菜大师朱彪初曾列出其最推崇的潮菜菜单，排在首位的就是潮汕卤味，而潮汕卤味当中的极品，当属卤鹅。2018年9月，潮汕卤鹅入选由中国烹饪协会发布的“中国菜”之广东十大经典名菜。</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卤鹅的主材料是狮头鹅。有“世界鹅王”美誉的狮头鹅是潮汕地区培育出来的优良品种鹅，因鹅头上长着的肉瘤形似狮头，故称狮头鹅，以饶平浮滨、澄海一带的养殖最负盛名。在1958年的全国农产品展览会上，体型健硕的狮头鹅获得周总理签署的国务院嘉奖令。2008年1月，中国政府更将狮头鹅作为国礼赠送给泰国国王。</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传统卤鹅制作以狮头鹅为主料，辅以食用水、酱油、冰糖，以及南姜、甘草、桂皮、八角、豆蔻、丁香等香辛料，经清洗、沥水、配制卤料、配制卤水、卤制和冷却等多重工序精制而成。卤鹅好不好吃，关键在于卤水，卤水好不好，卤制技术至关重要。</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随着预制菜逐渐成为饭桌“新宠”，越来越受到消费者青睐，卤鹅等诸多“潮”味特色菜也被开发成预制菜，产业发展火热。潮汕卤鹅预制菜产业</w:t>
      </w:r>
      <w:r>
        <w:rPr>
          <w:rFonts w:hint="default" w:ascii="仿宋" w:hAnsi="仿宋" w:eastAsia="仿宋" w:cs="仿宋"/>
          <w:color w:val="000000" w:themeColor="text1"/>
          <w:sz w:val="30"/>
          <w:szCs w:val="30"/>
          <w:lang w:val="en-US" w:eastAsia="zh-CN"/>
          <w14:textFill>
            <w14:solidFill>
              <w14:schemeClr w14:val="tx1"/>
            </w14:solidFill>
          </w14:textFill>
        </w:rPr>
        <w:t>已形成种鹅繁育、种蛋电孵、鹅苗销售、肉鹅饲养、冰鲜配送、卤制加工、羽绒加工等完整精细的</w:t>
      </w:r>
      <w:r>
        <w:rPr>
          <w:rFonts w:hint="eastAsia" w:ascii="仿宋" w:hAnsi="仿宋" w:eastAsia="仿宋" w:cs="仿宋"/>
          <w:color w:val="000000" w:themeColor="text1"/>
          <w:sz w:val="30"/>
          <w:szCs w:val="30"/>
          <w:lang w:val="en-US" w:eastAsia="zh-CN"/>
          <w14:textFill>
            <w14:solidFill>
              <w14:schemeClr w14:val="tx1"/>
            </w14:solidFill>
          </w14:textFill>
        </w:rPr>
        <w:t>预制菜全</w:t>
      </w:r>
      <w:r>
        <w:rPr>
          <w:rFonts w:hint="default" w:ascii="仿宋" w:hAnsi="仿宋" w:eastAsia="仿宋" w:cs="仿宋"/>
          <w:color w:val="000000" w:themeColor="text1"/>
          <w:sz w:val="30"/>
          <w:szCs w:val="30"/>
          <w:lang w:val="en-US" w:eastAsia="zh-CN"/>
          <w14:textFill>
            <w14:solidFill>
              <w14:schemeClr w14:val="tx1"/>
            </w14:solidFill>
          </w14:textFill>
        </w:rPr>
        <w:t>产业链</w:t>
      </w:r>
      <w:r>
        <w:rPr>
          <w:rFonts w:hint="eastAsia" w:ascii="仿宋" w:hAnsi="仿宋" w:eastAsia="仿宋" w:cs="仿宋"/>
          <w:color w:val="000000" w:themeColor="text1"/>
          <w:sz w:val="30"/>
          <w:szCs w:val="30"/>
          <w:lang w:val="en-US" w:eastAsia="zh-CN"/>
          <w14:textFill>
            <w14:solidFill>
              <w14:schemeClr w14:val="tx1"/>
            </w14:solidFill>
          </w14:textFill>
        </w:rPr>
        <w:t>，狮头鹅如今已走出国门，“飞”到全球食客餐桌。这不仅让远在异国他乡的潮汕人便捷地品尝到家乡的味道，更让全国各地广大食客随时、随地可体验、品味到原汁原味的潮味佳肴。</w:t>
      </w:r>
    </w:p>
    <w:p>
      <w:pPr>
        <w:snapToGrid w:val="0"/>
        <w:spacing w:line="360" w:lineRule="auto"/>
        <w:ind w:firstLine="602" w:firstLineChars="200"/>
        <w:rPr>
          <w:rFonts w:ascii="楷体" w:hAnsi="楷体" w:eastAsia="楷体" w:cs="仿宋"/>
          <w:b/>
          <w:kern w:val="0"/>
          <w:sz w:val="30"/>
          <w:szCs w:val="30"/>
        </w:rPr>
      </w:pPr>
      <w:r>
        <w:rPr>
          <w:rFonts w:hint="eastAsia" w:ascii="楷体" w:hAnsi="楷体" w:eastAsia="楷体" w:cs="仿宋"/>
          <w:b/>
          <w:kern w:val="0"/>
          <w:sz w:val="30"/>
          <w:szCs w:val="30"/>
        </w:rPr>
        <w:t>（二）任务来源</w:t>
      </w:r>
    </w:p>
    <w:p>
      <w:pPr>
        <w:snapToGrid w:val="0"/>
        <w:spacing w:line="56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月2</w:t>
      </w:r>
      <w:r>
        <w:rPr>
          <w:rFonts w:hint="eastAsia" w:ascii="仿宋" w:hAnsi="仿宋" w:eastAsia="仿宋" w:cs="仿宋"/>
          <w:sz w:val="30"/>
          <w:szCs w:val="30"/>
          <w:lang w:val="en-US" w:eastAsia="zh-CN"/>
        </w:rPr>
        <w:t>8</w:t>
      </w:r>
      <w:r>
        <w:rPr>
          <w:rFonts w:hint="eastAsia" w:ascii="仿宋" w:hAnsi="仿宋" w:eastAsia="仿宋" w:cs="仿宋"/>
          <w:sz w:val="30"/>
          <w:szCs w:val="30"/>
        </w:rPr>
        <w:t>日</w:t>
      </w:r>
      <w:r>
        <w:rPr>
          <w:rFonts w:hint="eastAsia" w:ascii="仿宋" w:hAnsi="仿宋" w:eastAsia="仿宋" w:cs="仿宋"/>
          <w:sz w:val="30"/>
          <w:szCs w:val="30"/>
          <w:lang w:eastAsia="zh-CN"/>
        </w:rPr>
        <w:t>，由省市场监管局会同人力资源社会保障厅、农业农村厅、商务厅、卫生健康委、供销社联合开展</w:t>
      </w:r>
      <w:r>
        <w:rPr>
          <w:rFonts w:hint="eastAsia" w:ascii="仿宋" w:hAnsi="仿宋" w:eastAsia="仿宋" w:cs="仿宋"/>
          <w:sz w:val="30"/>
          <w:szCs w:val="30"/>
          <w:lang w:val="en-US" w:eastAsia="zh-CN"/>
        </w:rPr>
        <w:t>的“广东省预制菜全产业链标准化试点”遴选大赛在佛山顺德区举行，汕头市选送的“卤鹅预制菜全产业链标准化试点项目”经全省初选、网络评选、现场遴选三轮比拼成功入选，成为首批获得立项的10个项目之一。为推进预制菜全产业链标准化试点建设，卤鹅预制菜全产业链联合体单位-汕头市标准化协会作为牵头单位，联合广东心瓷科技股份有限公司广泛邀请XXX XXX共同起草团体《预制菜 潮汕卤鹅加工技术规范》。</w:t>
      </w:r>
    </w:p>
    <w:p>
      <w:pPr>
        <w:snapToGrid w:val="0"/>
        <w:spacing w:line="360" w:lineRule="auto"/>
        <w:ind w:firstLine="602" w:firstLineChars="200"/>
        <w:rPr>
          <w:rFonts w:ascii="楷体" w:hAnsi="楷体" w:eastAsia="楷体" w:cs="仿宋"/>
          <w:b/>
          <w:kern w:val="0"/>
          <w:sz w:val="30"/>
          <w:szCs w:val="30"/>
        </w:rPr>
      </w:pPr>
      <w:r>
        <w:rPr>
          <w:rFonts w:hint="eastAsia" w:ascii="楷体" w:hAnsi="楷体" w:eastAsia="楷体" w:cs="仿宋"/>
          <w:b/>
          <w:kern w:val="0"/>
          <w:sz w:val="30"/>
          <w:szCs w:val="30"/>
        </w:rPr>
        <w:t>（三）标准制定工作组</w:t>
      </w:r>
    </w:p>
    <w:p>
      <w:pPr>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1.标准起草单位包括：</w:t>
      </w:r>
    </w:p>
    <w:p>
      <w:pPr>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汕头市标准化协会、</w:t>
      </w:r>
      <w:r>
        <w:rPr>
          <w:rFonts w:ascii="仿宋" w:hAnsi="仿宋" w:eastAsia="仿宋" w:cs="仿宋"/>
          <w:sz w:val="30"/>
          <w:szCs w:val="30"/>
        </w:rPr>
        <w:t>……</w:t>
      </w:r>
      <w:r>
        <w:rPr>
          <w:rFonts w:hint="eastAsia" w:ascii="仿宋" w:hAnsi="仿宋" w:eastAsia="仿宋" w:cs="仿宋"/>
          <w:sz w:val="30"/>
          <w:szCs w:val="30"/>
        </w:rPr>
        <w:t>。</w:t>
      </w:r>
    </w:p>
    <w:p>
      <w:pPr>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2.标准主要起草人：</w:t>
      </w:r>
      <w:r>
        <w:rPr>
          <w:rFonts w:ascii="仿宋" w:hAnsi="仿宋" w:eastAsia="仿宋" w:cs="仿宋"/>
          <w:sz w:val="30"/>
          <w:szCs w:val="30"/>
        </w:rPr>
        <w:t>……</w:t>
      </w:r>
      <w:r>
        <w:rPr>
          <w:rFonts w:hint="eastAsia" w:ascii="仿宋" w:hAnsi="仿宋" w:eastAsia="仿宋" w:cs="仿宋"/>
          <w:sz w:val="30"/>
          <w:szCs w:val="30"/>
        </w:rPr>
        <w:t>。</w:t>
      </w:r>
    </w:p>
    <w:p>
      <w:pPr>
        <w:snapToGrid w:val="0"/>
        <w:spacing w:line="360" w:lineRule="auto"/>
        <w:ind w:firstLine="602" w:firstLineChars="200"/>
        <w:rPr>
          <w:rFonts w:ascii="楷体" w:hAnsi="楷体" w:eastAsia="楷体" w:cs="仿宋"/>
          <w:b/>
          <w:kern w:val="0"/>
          <w:sz w:val="30"/>
          <w:szCs w:val="30"/>
        </w:rPr>
      </w:pPr>
      <w:r>
        <w:rPr>
          <w:rFonts w:hint="eastAsia" w:ascii="楷体" w:hAnsi="楷体" w:eastAsia="楷体" w:cs="仿宋"/>
          <w:b/>
          <w:kern w:val="0"/>
          <w:sz w:val="30"/>
          <w:szCs w:val="30"/>
        </w:rPr>
        <w:t>（四）起草过程</w:t>
      </w:r>
    </w:p>
    <w:p>
      <w:pPr>
        <w:pStyle w:val="10"/>
        <w:widowControl w:val="0"/>
        <w:numPr>
          <w:ilvl w:val="0"/>
          <w:numId w:val="0"/>
        </w:numPr>
        <w:snapToGrid w:val="0"/>
        <w:spacing w:beforeLines="0" w:afterLines="0" w:line="560" w:lineRule="exact"/>
        <w:ind w:firstLine="606" w:firstLineChars="202"/>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lang w:val="en-US" w:eastAsia="zh-CN"/>
          <w14:textFill>
            <w14:solidFill>
              <w14:schemeClr w14:val="tx1"/>
            </w14:solidFill>
          </w14:textFill>
        </w:rPr>
        <w:t>调研</w:t>
      </w:r>
      <w:r>
        <w:rPr>
          <w:rFonts w:hint="eastAsia" w:ascii="仿宋" w:hAnsi="仿宋" w:eastAsia="仿宋" w:cs="仿宋"/>
          <w:color w:val="000000" w:themeColor="text1"/>
          <w:sz w:val="30"/>
          <w:szCs w:val="30"/>
          <w14:textFill>
            <w14:solidFill>
              <w14:schemeClr w14:val="tx1"/>
            </w14:solidFill>
          </w14:textFill>
        </w:rPr>
        <w:t>阶段（202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3-4</w:t>
      </w:r>
      <w:r>
        <w:rPr>
          <w:rFonts w:hint="eastAsia" w:ascii="仿宋" w:hAnsi="仿宋" w:eastAsia="仿宋" w:cs="仿宋"/>
          <w:color w:val="000000" w:themeColor="text1"/>
          <w:sz w:val="30"/>
          <w:szCs w:val="30"/>
          <w14:textFill>
            <w14:solidFill>
              <w14:schemeClr w14:val="tx1"/>
            </w14:solidFill>
          </w14:textFill>
        </w:rPr>
        <w:t>月）</w:t>
      </w:r>
    </w:p>
    <w:p>
      <w:pPr>
        <w:pStyle w:val="10"/>
        <w:widowControl w:val="0"/>
        <w:numPr>
          <w:ilvl w:val="0"/>
          <w:numId w:val="0"/>
        </w:numPr>
        <w:snapToGrid w:val="0"/>
        <w:spacing w:beforeLines="0" w:afterLines="0" w:line="560" w:lineRule="exact"/>
        <w:ind w:firstLine="606" w:firstLineChars="202"/>
        <w:rPr>
          <w:rFonts w:hint="default" w:ascii="仿宋" w:hAnsi="仿宋" w:eastAsia="仿宋" w:cs="仿宋"/>
          <w:sz w:val="30"/>
          <w:szCs w:val="30"/>
          <w:lang w:val="en-US" w:eastAsia="zh-CN"/>
        </w:rPr>
      </w:pPr>
      <w:r>
        <w:rPr>
          <w:rFonts w:hint="eastAsia"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3-4</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sz w:val="30"/>
          <w:szCs w:val="30"/>
          <w:lang w:val="en-US" w:eastAsia="zh-CN"/>
        </w:rPr>
        <w:t>汕头市标准化协会组织标准化工作人员实地走访了潮汕地区几家规模较大的卤鹅预制菜生产企业，现场观摩卤鹅预制菜现代化生产流水线作业，并召开座谈会听取企业、行业协会介绍卤鹅预制菜产业的总体情况和发展建议，以及卤鹅预制菜在生产、保鲜及运输等关键技术环节的详细介绍。</w:t>
      </w:r>
    </w:p>
    <w:p>
      <w:pPr>
        <w:pStyle w:val="10"/>
        <w:widowControl w:val="0"/>
        <w:numPr>
          <w:ilvl w:val="0"/>
          <w:numId w:val="0"/>
        </w:numPr>
        <w:snapToGrid w:val="0"/>
        <w:spacing w:beforeLines="0" w:afterLines="0" w:line="560" w:lineRule="exact"/>
        <w:ind w:firstLine="606" w:firstLineChars="2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sz w:val="30"/>
          <w:szCs w:val="30"/>
          <w:lang w:val="en-US" w:eastAsia="zh-CN"/>
        </w:rPr>
        <w:t>汕头市标准化协会还</w:t>
      </w:r>
      <w:r>
        <w:rPr>
          <w:rFonts w:hint="eastAsia" w:ascii="仿宋" w:hAnsi="仿宋" w:eastAsia="仿宋" w:cs="仿宋"/>
          <w:color w:val="000000" w:themeColor="text1"/>
          <w:sz w:val="30"/>
          <w:szCs w:val="30"/>
          <w14:textFill>
            <w14:solidFill>
              <w14:schemeClr w14:val="tx1"/>
            </w14:solidFill>
          </w14:textFill>
        </w:rPr>
        <w:t>先后邀请了</w:t>
      </w:r>
      <w:r>
        <w:rPr>
          <w:rFonts w:hint="eastAsia" w:ascii="仿宋" w:hAnsi="仿宋" w:eastAsia="仿宋" w:cs="仿宋"/>
          <w:color w:val="000000" w:themeColor="text1"/>
          <w:sz w:val="30"/>
          <w:szCs w:val="30"/>
          <w:lang w:val="en-US" w:eastAsia="zh-CN"/>
          <w14:textFill>
            <w14:solidFill>
              <w14:schemeClr w14:val="tx1"/>
            </w14:solidFill>
          </w14:textFill>
        </w:rPr>
        <w:t>广东</w:t>
      </w:r>
      <w:r>
        <w:rPr>
          <w:rFonts w:hint="eastAsia" w:ascii="仿宋" w:hAnsi="仿宋" w:eastAsia="仿宋" w:cs="仿宋"/>
          <w:color w:val="000000" w:themeColor="text1"/>
          <w:sz w:val="30"/>
          <w:szCs w:val="30"/>
          <w14:textFill>
            <w14:solidFill>
              <w14:schemeClr w14:val="tx1"/>
            </w14:solidFill>
          </w14:textFill>
        </w:rPr>
        <w:t>省</w:t>
      </w:r>
      <w:r>
        <w:rPr>
          <w:rFonts w:hint="eastAsia" w:ascii="仿宋" w:hAnsi="仿宋" w:eastAsia="仿宋" w:cs="仿宋"/>
          <w:color w:val="000000" w:themeColor="text1"/>
          <w:sz w:val="30"/>
          <w:szCs w:val="30"/>
          <w:lang w:val="en-US" w:eastAsia="zh-CN"/>
          <w14:textFill>
            <w14:solidFill>
              <w14:schemeClr w14:val="tx1"/>
            </w14:solidFill>
          </w14:textFill>
        </w:rPr>
        <w:t>内</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香</w:t>
      </w:r>
      <w:r>
        <w:rPr>
          <w:rFonts w:hint="eastAsia" w:ascii="仿宋" w:hAnsi="仿宋" w:eastAsia="仿宋" w:cs="仿宋"/>
          <w:color w:val="000000" w:themeColor="text1"/>
          <w:sz w:val="30"/>
          <w:szCs w:val="30"/>
          <w14:textFill>
            <w14:solidFill>
              <w14:schemeClr w14:val="tx1"/>
            </w14:solidFill>
          </w14:textFill>
        </w:rPr>
        <w:t>港</w:t>
      </w:r>
      <w:r>
        <w:rPr>
          <w:rFonts w:hint="eastAsia" w:ascii="仿宋" w:hAnsi="仿宋" w:eastAsia="仿宋" w:cs="仿宋"/>
          <w:color w:val="000000" w:themeColor="text1"/>
          <w:sz w:val="30"/>
          <w:szCs w:val="30"/>
          <w:lang w:val="en-US" w:eastAsia="zh-CN"/>
          <w14:textFill>
            <w14:solidFill>
              <w14:schemeClr w14:val="tx1"/>
            </w14:solidFill>
          </w14:textFill>
        </w:rPr>
        <w:t>和</w:t>
      </w:r>
      <w:r>
        <w:rPr>
          <w:rFonts w:hint="eastAsia" w:ascii="仿宋" w:hAnsi="仿宋" w:eastAsia="仿宋" w:cs="仿宋"/>
          <w:color w:val="000000" w:themeColor="text1"/>
          <w:sz w:val="30"/>
          <w:szCs w:val="30"/>
          <w14:textFill>
            <w14:solidFill>
              <w14:schemeClr w14:val="tx1"/>
            </w14:solidFill>
          </w14:textFill>
        </w:rPr>
        <w:t>澳</w:t>
      </w:r>
      <w:r>
        <w:rPr>
          <w:rFonts w:hint="eastAsia" w:ascii="仿宋" w:hAnsi="仿宋" w:eastAsia="仿宋" w:cs="仿宋"/>
          <w:color w:val="000000" w:themeColor="text1"/>
          <w:sz w:val="30"/>
          <w:szCs w:val="30"/>
          <w:lang w:val="en-US" w:eastAsia="zh-CN"/>
          <w14:textFill>
            <w14:solidFill>
              <w14:schemeClr w14:val="tx1"/>
            </w14:solidFill>
          </w14:textFill>
        </w:rPr>
        <w:t>门等地区</w:t>
      </w:r>
      <w:r>
        <w:rPr>
          <w:rFonts w:hint="eastAsia" w:ascii="仿宋" w:hAnsi="仿宋" w:eastAsia="仿宋" w:cs="仿宋"/>
          <w:color w:val="000000" w:themeColor="text1"/>
          <w:sz w:val="30"/>
          <w:szCs w:val="30"/>
          <w14:textFill>
            <w14:solidFill>
              <w14:schemeClr w14:val="tx1"/>
            </w14:solidFill>
          </w14:textFill>
        </w:rPr>
        <w:t>相关</w:t>
      </w:r>
      <w:r>
        <w:rPr>
          <w:rFonts w:hint="eastAsia" w:ascii="仿宋" w:hAnsi="仿宋" w:eastAsia="仿宋" w:cs="仿宋"/>
          <w:sz w:val="30"/>
          <w:szCs w:val="30"/>
          <w:highlight w:val="none"/>
          <w:lang w:val="en-US" w:eastAsia="zh-CN"/>
        </w:rPr>
        <w:t>卤鹅预制菜生产</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w:t>
      </w:r>
      <w:r>
        <w:rPr>
          <w:rFonts w:hint="eastAsia" w:ascii="仿宋" w:hAnsi="仿宋" w:eastAsia="仿宋" w:cs="仿宋"/>
          <w:color w:val="000000" w:themeColor="text1"/>
          <w:sz w:val="30"/>
          <w:szCs w:val="30"/>
          <w:highlight w:val="none"/>
          <w14:textFill>
            <w14:solidFill>
              <w14:schemeClr w14:val="tx1"/>
            </w14:solidFill>
          </w14:textFill>
        </w:rPr>
        <w:t>和餐饮行业</w:t>
      </w:r>
      <w:r>
        <w:rPr>
          <w:rFonts w:hint="eastAsia" w:ascii="仿宋" w:hAnsi="仿宋" w:eastAsia="仿宋" w:cs="仿宋"/>
          <w:color w:val="000000" w:themeColor="text1"/>
          <w:sz w:val="30"/>
          <w:szCs w:val="30"/>
          <w14:textFill>
            <w14:solidFill>
              <w14:schemeClr w14:val="tx1"/>
            </w14:solidFill>
          </w14:textFill>
        </w:rPr>
        <w:t>组织</w:t>
      </w:r>
      <w:r>
        <w:rPr>
          <w:rFonts w:hint="eastAsia" w:ascii="仿宋" w:hAnsi="仿宋" w:eastAsia="仿宋" w:cs="仿宋"/>
          <w:color w:val="000000" w:themeColor="text1"/>
          <w:sz w:val="30"/>
          <w:szCs w:val="30"/>
          <w:lang w:val="en-US" w:eastAsia="zh-CN"/>
          <w14:textFill>
            <w14:solidFill>
              <w14:schemeClr w14:val="tx1"/>
            </w14:solidFill>
          </w14:textFill>
        </w:rPr>
        <w:t>开展</w:t>
      </w:r>
      <w:r>
        <w:rPr>
          <w:rFonts w:hint="eastAsia" w:ascii="仿宋" w:hAnsi="仿宋" w:eastAsia="仿宋" w:cs="仿宋"/>
          <w:color w:val="000000" w:themeColor="text1"/>
          <w:sz w:val="30"/>
          <w:szCs w:val="30"/>
          <w14:textFill>
            <w14:solidFill>
              <w14:schemeClr w14:val="tx1"/>
            </w14:solidFill>
          </w14:textFill>
        </w:rPr>
        <w:t>座谈会，</w:t>
      </w:r>
      <w:r>
        <w:rPr>
          <w:rFonts w:hint="eastAsia" w:ascii="仿宋" w:hAnsi="仿宋" w:eastAsia="仿宋" w:cs="仿宋"/>
          <w:color w:val="000000" w:themeColor="text1"/>
          <w:sz w:val="30"/>
          <w:szCs w:val="30"/>
          <w:lang w:val="en-US" w:eastAsia="zh-CN"/>
          <w14:textFill>
            <w14:solidFill>
              <w14:schemeClr w14:val="tx1"/>
            </w14:solidFill>
          </w14:textFill>
        </w:rPr>
        <w:t>召集</w:t>
      </w:r>
      <w:r>
        <w:rPr>
          <w:rFonts w:hint="eastAsia" w:ascii="仿宋" w:hAnsi="仿宋" w:eastAsia="仿宋" w:cs="仿宋"/>
          <w:color w:val="000000" w:themeColor="text1"/>
          <w:sz w:val="30"/>
          <w:szCs w:val="30"/>
          <w14:textFill>
            <w14:solidFill>
              <w14:schemeClr w14:val="tx1"/>
            </w14:solidFill>
          </w14:textFill>
        </w:rPr>
        <w:t>了多位业界专家</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学者</w:t>
      </w:r>
      <w:r>
        <w:rPr>
          <w:rFonts w:hint="eastAsia" w:ascii="仿宋" w:hAnsi="仿宋" w:eastAsia="仿宋" w:cs="仿宋"/>
          <w:color w:val="000000" w:themeColor="text1"/>
          <w:sz w:val="30"/>
          <w:szCs w:val="30"/>
          <w:lang w:val="en-US" w:eastAsia="zh-CN"/>
          <w14:textFill>
            <w14:solidFill>
              <w14:schemeClr w14:val="tx1"/>
            </w14:solidFill>
          </w14:textFill>
        </w:rPr>
        <w:t>和企业代表</w:t>
      </w:r>
      <w:r>
        <w:rPr>
          <w:rFonts w:hint="eastAsia" w:ascii="仿宋" w:hAnsi="仿宋" w:eastAsia="仿宋" w:cs="仿宋"/>
          <w:color w:val="000000" w:themeColor="text1"/>
          <w:sz w:val="30"/>
          <w:szCs w:val="30"/>
          <w14:textFill>
            <w14:solidFill>
              <w14:schemeClr w14:val="tx1"/>
            </w14:solidFill>
          </w14:textFill>
        </w:rPr>
        <w:t>参加，对标准</w:t>
      </w:r>
      <w:r>
        <w:rPr>
          <w:rFonts w:hint="eastAsia" w:ascii="仿宋" w:hAnsi="仿宋" w:eastAsia="仿宋" w:cs="仿宋"/>
          <w:color w:val="000000" w:themeColor="text1"/>
          <w:sz w:val="30"/>
          <w:szCs w:val="30"/>
          <w:lang w:val="en-US" w:eastAsia="zh-CN"/>
          <w14:textFill>
            <w14:solidFill>
              <w14:schemeClr w14:val="tx1"/>
            </w14:solidFill>
          </w14:textFill>
        </w:rPr>
        <w:t>制订的必要性、倾向性和可操作</w:t>
      </w:r>
      <w:r>
        <w:rPr>
          <w:rFonts w:hint="eastAsia" w:ascii="仿宋" w:hAnsi="仿宋" w:eastAsia="仿宋" w:cs="仿宋"/>
          <w:color w:val="000000" w:themeColor="text1"/>
          <w:sz w:val="30"/>
          <w:szCs w:val="30"/>
          <w14:textFill>
            <w14:solidFill>
              <w14:schemeClr w14:val="tx1"/>
            </w14:solidFill>
          </w14:textFill>
        </w:rPr>
        <w:t>进行</w:t>
      </w:r>
      <w:r>
        <w:rPr>
          <w:rFonts w:hint="eastAsia" w:ascii="仿宋" w:hAnsi="仿宋" w:eastAsia="仿宋" w:cs="仿宋"/>
          <w:color w:val="000000" w:themeColor="text1"/>
          <w:sz w:val="30"/>
          <w:szCs w:val="30"/>
          <w:lang w:val="en-US" w:eastAsia="zh-CN"/>
          <w14:textFill>
            <w14:solidFill>
              <w14:schemeClr w14:val="tx1"/>
            </w14:solidFill>
          </w14:textFill>
        </w:rPr>
        <w:t>研讨。会后，结合前期调研的相关情况和专家意见，</w:t>
      </w:r>
      <w:r>
        <w:rPr>
          <w:rFonts w:hint="eastAsia" w:ascii="仿宋" w:hAnsi="仿宋" w:eastAsia="仿宋" w:cs="仿宋"/>
          <w:sz w:val="30"/>
          <w:szCs w:val="30"/>
          <w:lang w:val="en-US" w:eastAsia="zh-CN"/>
        </w:rPr>
        <w:t>汕头市标准化协会牵头组织卤鹅预制菜相关单位骨干和标准化工作人员组成</w:t>
      </w:r>
      <w:r>
        <w:rPr>
          <w:rFonts w:hint="eastAsia" w:ascii="仿宋" w:hAnsi="仿宋" w:eastAsia="仿宋" w:cs="仿宋"/>
          <w:sz w:val="30"/>
          <w:szCs w:val="30"/>
          <w:highlight w:val="none"/>
        </w:rPr>
        <w:t>标准制</w:t>
      </w:r>
      <w:r>
        <w:rPr>
          <w:rFonts w:hint="eastAsia" w:ascii="仿宋" w:hAnsi="仿宋" w:eastAsia="仿宋" w:cs="仿宋"/>
          <w:color w:val="000000" w:themeColor="text1"/>
          <w:sz w:val="30"/>
          <w:szCs w:val="30"/>
          <w:highlight w:val="none"/>
          <w14:textFill>
            <w14:solidFill>
              <w14:schemeClr w14:val="tx1"/>
            </w14:solidFill>
          </w14:textFill>
        </w:rPr>
        <w:t>订</w:t>
      </w:r>
      <w:r>
        <w:rPr>
          <w:rFonts w:hint="eastAsia" w:ascii="仿宋" w:hAnsi="仿宋" w:eastAsia="仿宋" w:cs="仿宋"/>
          <w:sz w:val="30"/>
          <w:szCs w:val="30"/>
          <w:highlight w:val="none"/>
        </w:rPr>
        <w:t>工作组</w:t>
      </w:r>
      <w:r>
        <w:rPr>
          <w:rFonts w:hint="eastAsia" w:ascii="仿宋" w:hAnsi="仿宋" w:eastAsia="仿宋" w:cs="仿宋"/>
          <w:sz w:val="30"/>
          <w:szCs w:val="30"/>
          <w:highlight w:val="none"/>
          <w:lang w:eastAsia="zh-CN"/>
        </w:rPr>
        <w:t>，启动</w:t>
      </w:r>
      <w:r>
        <w:rPr>
          <w:rFonts w:hint="eastAsia" w:ascii="仿宋" w:hAnsi="仿宋" w:eastAsia="仿宋" w:cs="仿宋"/>
          <w:sz w:val="30"/>
          <w:szCs w:val="30"/>
          <w:highlight w:val="none"/>
          <w:lang w:val="en-US" w:eastAsia="zh-CN"/>
        </w:rPr>
        <w:t>团体标准《</w:t>
      </w:r>
      <w:r>
        <w:rPr>
          <w:rFonts w:hint="eastAsia" w:ascii="仿宋" w:hAnsi="仿宋" w:eastAsia="仿宋" w:cs="仿宋"/>
          <w:sz w:val="30"/>
          <w:szCs w:val="30"/>
          <w:lang w:val="en-US" w:eastAsia="zh-CN"/>
        </w:rPr>
        <w:t>预制菜 潮汕卤鹅加工技术规范</w:t>
      </w:r>
      <w:r>
        <w:rPr>
          <w:rFonts w:hint="eastAsia" w:ascii="仿宋" w:hAnsi="仿宋" w:eastAsia="仿宋" w:cs="仿宋"/>
          <w:sz w:val="30"/>
          <w:szCs w:val="30"/>
          <w:highlight w:val="none"/>
          <w:lang w:val="en-US" w:eastAsia="zh-CN"/>
        </w:rPr>
        <w:t>》的立项和制订</w:t>
      </w:r>
      <w:r>
        <w:rPr>
          <w:rFonts w:hint="eastAsia" w:ascii="仿宋" w:hAnsi="仿宋" w:eastAsia="仿宋" w:cs="仿宋"/>
          <w:sz w:val="30"/>
          <w:szCs w:val="30"/>
          <w:highlight w:val="none"/>
          <w:lang w:eastAsia="zh-CN"/>
        </w:rPr>
        <w:t>工作</w:t>
      </w:r>
      <w:r>
        <w:rPr>
          <w:rFonts w:hint="eastAsia" w:ascii="仿宋" w:hAnsi="仿宋" w:eastAsia="仿宋" w:cs="仿宋"/>
          <w:color w:val="000000" w:themeColor="text1"/>
          <w:sz w:val="30"/>
          <w:szCs w:val="30"/>
          <w14:textFill>
            <w14:solidFill>
              <w14:schemeClr w14:val="tx1"/>
            </w14:solidFill>
          </w14:textFill>
        </w:rPr>
        <w:t>。</w:t>
      </w:r>
    </w:p>
    <w:p>
      <w:pPr>
        <w:pStyle w:val="10"/>
        <w:widowControl w:val="0"/>
        <w:numPr>
          <w:ilvl w:val="0"/>
          <w:numId w:val="0"/>
        </w:numPr>
        <w:snapToGrid w:val="0"/>
        <w:spacing w:beforeLines="0" w:afterLines="0" w:line="560" w:lineRule="exact"/>
        <w:ind w:firstLine="606" w:firstLineChars="202"/>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标准起草</w:t>
      </w:r>
      <w:r>
        <w:rPr>
          <w:rFonts w:hint="eastAsia" w:ascii="仿宋" w:hAnsi="仿宋" w:eastAsia="仿宋" w:cs="仿宋"/>
          <w:color w:val="000000" w:themeColor="text1"/>
          <w:sz w:val="30"/>
          <w:szCs w:val="30"/>
          <w14:textFill>
            <w14:solidFill>
              <w14:schemeClr w14:val="tx1"/>
            </w14:solidFill>
          </w14:textFill>
        </w:rPr>
        <w:t>阶段（202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4-5</w:t>
      </w:r>
      <w:r>
        <w:rPr>
          <w:rFonts w:hint="eastAsia" w:ascii="仿宋" w:hAnsi="仿宋" w:eastAsia="仿宋" w:cs="仿宋"/>
          <w:color w:val="000000" w:themeColor="text1"/>
          <w:sz w:val="30"/>
          <w:szCs w:val="30"/>
          <w14:textFill>
            <w14:solidFill>
              <w14:schemeClr w14:val="tx1"/>
            </w14:solidFill>
          </w14:textFill>
        </w:rPr>
        <w:t>月）</w:t>
      </w:r>
    </w:p>
    <w:p>
      <w:pPr>
        <w:pStyle w:val="2"/>
        <w:ind w:firstLine="640"/>
        <w:rPr>
          <w:rFonts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-5月</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标准制订工作组在前期工作基础上，重点收集、整理和研究卤鹅预制菜产品相关标准和资料，就本标准的意义、内容组成和推广应用等进行了研究和讨论，充分展开预研和需求整理工作，梳理了本标准的制订思路，确定了本标准的结构框架，进行标准内容的编写，并进行多次研讨和修改。2</w:t>
      </w:r>
      <w:r>
        <w:rPr>
          <w:rFonts w:hint="default" w:ascii="仿宋" w:hAnsi="仿宋" w:eastAsia="仿宋" w:cs="仿宋"/>
          <w:color w:val="000000" w:themeColor="text1"/>
          <w:sz w:val="30"/>
          <w:szCs w:val="30"/>
          <w:lang w:val="en-US" w:eastAsia="zh-CN"/>
          <w14:textFill>
            <w14:solidFill>
              <w14:schemeClr w14:val="tx1"/>
            </w14:solidFill>
          </w14:textFill>
        </w:rPr>
        <w:t>02</w:t>
      </w:r>
      <w:r>
        <w:rPr>
          <w:rFonts w:hint="eastAsia" w:ascii="仿宋" w:hAnsi="仿宋" w:eastAsia="仿宋" w:cs="仿宋"/>
          <w:color w:val="000000" w:themeColor="text1"/>
          <w:sz w:val="30"/>
          <w:szCs w:val="30"/>
          <w:lang w:val="en-US" w:eastAsia="zh-CN"/>
          <w14:textFill>
            <w14:solidFill>
              <w14:schemeClr w14:val="tx1"/>
            </w14:solidFill>
          </w14:textFill>
        </w:rPr>
        <w:t>3年5月底，</w:t>
      </w:r>
      <w:r>
        <w:rPr>
          <w:rFonts w:hint="default" w:ascii="仿宋" w:hAnsi="仿宋" w:eastAsia="仿宋" w:cs="仿宋"/>
          <w:color w:val="000000" w:themeColor="text1"/>
          <w:sz w:val="30"/>
          <w:szCs w:val="30"/>
          <w:lang w:val="en-US" w:eastAsia="zh-CN"/>
          <w14:textFill>
            <w14:solidFill>
              <w14:schemeClr w14:val="tx1"/>
            </w14:solidFill>
          </w14:textFill>
        </w:rPr>
        <w:t>形成了标准征求意见稿，并开展征求意见工作</w:t>
      </w:r>
      <w:r>
        <w:rPr>
          <w:rFonts w:hint="eastAsia" w:ascii="仿宋" w:hAnsi="仿宋" w:eastAsia="仿宋" w:cs="仿宋"/>
          <w:color w:val="000000" w:themeColor="text1"/>
          <w:sz w:val="30"/>
          <w:szCs w:val="30"/>
          <w:lang w:val="en-US" w:eastAsia="zh-CN"/>
          <w14:textFill>
            <w14:solidFill>
              <w14:schemeClr w14:val="tx1"/>
            </w14:solidFill>
          </w14:textFill>
        </w:rPr>
        <w:t>。</w:t>
      </w:r>
    </w:p>
    <w:p>
      <w:pPr>
        <w:snapToGrid w:val="0"/>
        <w:spacing w:before="156" w:beforeLines="50" w:after="156" w:afterLines="50" w:line="360" w:lineRule="auto"/>
        <w:ind w:firstLine="602" w:firstLineChars="200"/>
        <w:rPr>
          <w:rFonts w:ascii="黑体" w:hAnsi="黑体" w:eastAsia="黑体" w:cs="仿宋"/>
          <w:b/>
          <w:kern w:val="0"/>
          <w:sz w:val="30"/>
          <w:szCs w:val="30"/>
        </w:rPr>
      </w:pPr>
      <w:r>
        <w:rPr>
          <w:rFonts w:hint="eastAsia" w:ascii="黑体" w:hAnsi="黑体" w:eastAsia="黑体" w:cs="仿宋"/>
          <w:b/>
          <w:kern w:val="0"/>
          <w:sz w:val="30"/>
          <w:szCs w:val="30"/>
        </w:rPr>
        <w:t>二、标准编制原则</w:t>
      </w:r>
    </w:p>
    <w:p>
      <w:pPr>
        <w:snapToGrid w:val="0"/>
        <w:spacing w:line="360" w:lineRule="auto"/>
        <w:ind w:firstLine="602" w:firstLineChars="200"/>
        <w:rPr>
          <w:rFonts w:ascii="楷体" w:hAnsi="楷体" w:eastAsia="楷体" w:cs="仿宋"/>
          <w:b/>
          <w:kern w:val="0"/>
          <w:sz w:val="30"/>
          <w:szCs w:val="30"/>
        </w:rPr>
      </w:pPr>
      <w:r>
        <w:rPr>
          <w:rFonts w:hint="eastAsia" w:ascii="楷体" w:hAnsi="楷体" w:eastAsia="楷体" w:cs="仿宋"/>
          <w:b/>
          <w:kern w:val="0"/>
          <w:sz w:val="30"/>
          <w:szCs w:val="30"/>
        </w:rPr>
        <w:t>（一）基本原则</w:t>
      </w:r>
    </w:p>
    <w:p>
      <w:pPr>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1. 遵循国家有关法律、法规和规章，方针和政策；</w:t>
      </w:r>
    </w:p>
    <w:p>
      <w:pPr>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2. 严格执行强制性国家标准，参考国家标准的相关要求，充分考虑与其它相关标准相协调；</w:t>
      </w:r>
    </w:p>
    <w:p>
      <w:pPr>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3. 格式按照GB/T 1.1-2020《标准化工作导则  第1部分：标准化文件的结构和起草规划》的规定进行编写；</w:t>
      </w:r>
    </w:p>
    <w:p>
      <w:pPr>
        <w:snapToGrid w:val="0"/>
        <w:spacing w:line="360" w:lineRule="auto"/>
        <w:ind w:firstLine="602" w:firstLineChars="200"/>
        <w:rPr>
          <w:rFonts w:ascii="楷体" w:hAnsi="楷体" w:eastAsia="楷体" w:cs="仿宋"/>
          <w:b/>
          <w:kern w:val="0"/>
          <w:sz w:val="30"/>
          <w:szCs w:val="30"/>
        </w:rPr>
      </w:pPr>
      <w:r>
        <w:rPr>
          <w:rFonts w:hint="eastAsia" w:ascii="楷体" w:hAnsi="楷体" w:eastAsia="楷体" w:cs="仿宋"/>
          <w:b/>
          <w:kern w:val="0"/>
          <w:sz w:val="30"/>
          <w:szCs w:val="30"/>
        </w:rPr>
        <w:t>（二）指导思想</w:t>
      </w:r>
    </w:p>
    <w:p>
      <w:pPr>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秉承潮菜是潮汕人共同文化财富的精神，广泛联合潮汕各市及粤港澳潮菜餐饮行业协会、标准化机构、培训机构、名餐馆和潮菜专业人士，搭建潮菜标准化工作平台，用标准化的形式保护和传承潮菜文化，促进潮菜产业发展。</w:t>
      </w:r>
    </w:p>
    <w:p>
      <w:pPr>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尊重历史、着眼当前、面向未来，兼顾传统和流行，以行业整体利益为重，充分协调，调动各地、各方面的积极性。</w:t>
      </w:r>
    </w:p>
    <w:p>
      <w:pPr>
        <w:snapToGrid w:val="0"/>
        <w:spacing w:line="360" w:lineRule="auto"/>
        <w:ind w:firstLine="602" w:firstLineChars="200"/>
        <w:rPr>
          <w:rFonts w:ascii="楷体" w:hAnsi="楷体" w:eastAsia="楷体" w:cs="仿宋"/>
          <w:b/>
          <w:kern w:val="0"/>
          <w:sz w:val="30"/>
          <w:szCs w:val="30"/>
        </w:rPr>
      </w:pPr>
      <w:r>
        <w:rPr>
          <w:rFonts w:hint="eastAsia" w:ascii="楷体" w:hAnsi="楷体" w:eastAsia="楷体" w:cs="仿宋"/>
          <w:b/>
          <w:kern w:val="0"/>
          <w:sz w:val="30"/>
          <w:szCs w:val="30"/>
        </w:rPr>
        <w:t>（三）标准创新</w:t>
      </w:r>
    </w:p>
    <w:p>
      <w:pPr>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1. 通过引言介绍菜品的历史文化渊源；</w:t>
      </w:r>
    </w:p>
    <w:p>
      <w:pPr>
        <w:snapToGrid w:val="0"/>
        <w:spacing w:line="360" w:lineRule="auto"/>
        <w:ind w:firstLine="600" w:firstLineChars="200"/>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 对于</w:t>
      </w:r>
      <w:r>
        <w:rPr>
          <w:rFonts w:hint="eastAsia" w:ascii="仿宋" w:hAnsi="仿宋" w:eastAsia="仿宋" w:cs="仿宋"/>
          <w:kern w:val="0"/>
          <w:sz w:val="30"/>
          <w:szCs w:val="30"/>
          <w:lang w:eastAsia="zh-CN"/>
        </w:rPr>
        <w:t>潮汕地区不同口味</w:t>
      </w:r>
      <w:r>
        <w:rPr>
          <w:rFonts w:hint="eastAsia" w:ascii="仿宋" w:hAnsi="仿宋" w:eastAsia="仿宋" w:cs="仿宋"/>
          <w:kern w:val="0"/>
          <w:sz w:val="30"/>
          <w:szCs w:val="30"/>
        </w:rPr>
        <w:t>的菜品，在附</w:t>
      </w:r>
      <w:r>
        <w:rPr>
          <w:rFonts w:hint="eastAsia" w:ascii="仿宋" w:hAnsi="仿宋" w:eastAsia="仿宋" w:cs="仿宋"/>
          <w:kern w:val="0"/>
          <w:sz w:val="30"/>
          <w:szCs w:val="30"/>
          <w:lang w:eastAsia="zh-CN"/>
        </w:rPr>
        <w:t>录中</w:t>
      </w:r>
      <w:r>
        <w:rPr>
          <w:rFonts w:hint="eastAsia" w:ascii="仿宋" w:hAnsi="仿宋" w:eastAsia="仿宋" w:cs="仿宋"/>
          <w:kern w:val="0"/>
          <w:sz w:val="30"/>
          <w:szCs w:val="30"/>
        </w:rPr>
        <w:t>以表格形式展示</w:t>
      </w:r>
      <w:r>
        <w:rPr>
          <w:rFonts w:hint="eastAsia" w:ascii="仿宋" w:hAnsi="仿宋" w:eastAsia="仿宋" w:cs="仿宋"/>
          <w:kern w:val="0"/>
          <w:sz w:val="30"/>
          <w:szCs w:val="30"/>
          <w:lang w:eastAsia="zh-CN"/>
        </w:rPr>
        <w:t>。</w:t>
      </w:r>
    </w:p>
    <w:p>
      <w:pPr>
        <w:snapToGrid w:val="0"/>
        <w:spacing w:before="156" w:beforeLines="50" w:after="156" w:afterLines="50" w:line="360" w:lineRule="auto"/>
        <w:ind w:firstLine="602" w:firstLineChars="200"/>
        <w:rPr>
          <w:rFonts w:ascii="黑体" w:hAnsi="黑体" w:eastAsia="黑体" w:cs="仿宋"/>
          <w:b/>
          <w:kern w:val="0"/>
          <w:sz w:val="30"/>
          <w:szCs w:val="30"/>
        </w:rPr>
      </w:pPr>
      <w:r>
        <w:rPr>
          <w:rFonts w:hint="eastAsia" w:ascii="黑体" w:hAnsi="黑体" w:eastAsia="黑体" w:cs="仿宋"/>
          <w:b/>
          <w:kern w:val="0"/>
          <w:sz w:val="30"/>
          <w:szCs w:val="30"/>
        </w:rPr>
        <w:t>三、标准主要内容</w:t>
      </w:r>
    </w:p>
    <w:p>
      <w:pPr>
        <w:pStyle w:val="10"/>
        <w:widowControl w:val="0"/>
        <w:numPr>
          <w:ilvl w:val="0"/>
          <w:numId w:val="0"/>
        </w:numPr>
        <w:snapToGrid w:val="0"/>
        <w:spacing w:beforeLines="0" w:afterLines="0" w:line="360" w:lineRule="auto"/>
        <w:ind w:firstLine="606" w:firstLineChars="202"/>
        <w:rPr>
          <w:rFonts w:ascii="仿宋" w:hAnsi="仿宋" w:eastAsia="仿宋" w:cs="仿宋"/>
          <w:sz w:val="30"/>
          <w:szCs w:val="30"/>
        </w:rPr>
      </w:pPr>
      <w:r>
        <w:rPr>
          <w:rFonts w:hint="eastAsia" w:ascii="仿宋" w:hAnsi="仿宋" w:eastAsia="仿宋" w:cs="仿宋"/>
          <w:sz w:val="30"/>
          <w:szCs w:val="30"/>
        </w:rPr>
        <w:t>本标准通过在粤港澳潮菜餐饮行业协会、标准化机构、院校、名餐馆及潮菜专业人士中广泛征求意见，从中提取潮菜中卤鹅的历史人文信息，对原辅料要求、制作工艺、食用及保存、质量要求、营养成分等环节的要求进行设定，同时参考广东省地方标准《粤菜菜典编制指南》、《餐饮业食品卫生管理办法》和《餐饮业和集体用配送单位卫生规范》等文件的相关要求。</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本标准与有关的现行法律、法规和强制性标准不冲突。</w:t>
      </w:r>
    </w:p>
    <w:p>
      <w:pPr>
        <w:snapToGrid w:val="0"/>
        <w:spacing w:line="560" w:lineRule="exac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1.范围</w:t>
      </w:r>
    </w:p>
    <w:p>
      <w:pPr>
        <w:snapToGrid w:val="0"/>
        <w:spacing w:line="560" w:lineRule="exact"/>
        <w:ind w:firstLine="600" w:firstLineChars="200"/>
        <w:rPr>
          <w:rFonts w:hint="default" w:ascii="仿宋" w:hAnsi="仿宋" w:eastAsia="仿宋" w:cs="仿宋"/>
          <w:kern w:val="0"/>
          <w:sz w:val="30"/>
          <w:szCs w:val="30"/>
          <w:lang w:val="en-US" w:eastAsia="zh-CN" w:bidi="ar-SA"/>
        </w:rPr>
      </w:pPr>
      <w:r>
        <w:rPr>
          <w:rFonts w:hint="default" w:ascii="仿宋" w:hAnsi="仿宋" w:eastAsia="仿宋" w:cs="仿宋"/>
          <w:kern w:val="0"/>
          <w:sz w:val="30"/>
          <w:szCs w:val="30"/>
          <w:lang w:val="en-US" w:eastAsia="zh-CN" w:bidi="ar-SA"/>
        </w:rPr>
        <w:t>本文件规定了潮汕卤鹅预制菜的术语和定义、分类、基本要求、、加工工艺要求。</w:t>
      </w:r>
    </w:p>
    <w:p>
      <w:pPr>
        <w:snapToGrid w:val="0"/>
        <w:spacing w:line="560" w:lineRule="exact"/>
        <w:ind w:firstLine="600" w:firstLineChars="200"/>
        <w:rPr>
          <w:rFonts w:hint="default" w:ascii="仿宋" w:hAnsi="仿宋" w:eastAsia="仿宋" w:cs="仿宋"/>
          <w:kern w:val="0"/>
          <w:sz w:val="30"/>
          <w:szCs w:val="30"/>
          <w:lang w:val="en-US" w:eastAsia="zh-CN" w:bidi="ar-SA"/>
        </w:rPr>
      </w:pPr>
      <w:r>
        <w:rPr>
          <w:rFonts w:hint="default" w:ascii="仿宋" w:hAnsi="仿宋" w:eastAsia="仿宋" w:cs="仿宋"/>
          <w:kern w:val="0"/>
          <w:sz w:val="30"/>
          <w:szCs w:val="30"/>
          <w:lang w:val="en-US" w:eastAsia="zh-CN" w:bidi="ar-SA"/>
        </w:rPr>
        <w:t>本文件适用于潮汕卤鹅预制菜的生产。</w:t>
      </w:r>
    </w:p>
    <w:p>
      <w:pPr>
        <w:snapToGrid w:val="0"/>
        <w:spacing w:line="560" w:lineRule="exac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2.术语和定义</w:t>
      </w:r>
    </w:p>
    <w:p>
      <w:pPr>
        <w:snapToGrid w:val="0"/>
        <w:spacing w:line="560" w:lineRule="exact"/>
        <w:ind w:firstLine="600" w:firstLineChars="200"/>
        <w:rPr>
          <w:rFonts w:hint="default"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对本文件中的“潮汕卤鹅预制菜”</w:t>
      </w:r>
      <w:r>
        <w:rPr>
          <w:rFonts w:hint="default" w:ascii="仿宋" w:hAnsi="仿宋" w:eastAsia="仿宋" w:cs="仿宋"/>
          <w:kern w:val="0"/>
          <w:sz w:val="30"/>
          <w:szCs w:val="30"/>
          <w:lang w:val="en-US" w:eastAsia="zh-CN" w:bidi="ar-SA"/>
        </w:rPr>
        <w:t>术语进行了定义。</w:t>
      </w:r>
    </w:p>
    <w:p>
      <w:pPr>
        <w:snapToGrid w:val="0"/>
        <w:spacing w:line="560" w:lineRule="exac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3.主要内容</w:t>
      </w:r>
    </w:p>
    <w:p>
      <w:pPr>
        <w:snapToGrid w:val="0"/>
        <w:spacing w:line="560" w:lineRule="exac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第4章主要是规定了</w:t>
      </w:r>
      <w:r>
        <w:rPr>
          <w:rFonts w:hint="default" w:ascii="仿宋" w:hAnsi="仿宋" w:eastAsia="仿宋" w:cs="仿宋"/>
          <w:kern w:val="0"/>
          <w:sz w:val="30"/>
          <w:szCs w:val="30"/>
          <w:lang w:val="en-US" w:eastAsia="zh-CN" w:bidi="ar-SA"/>
        </w:rPr>
        <w:t>潮汕卤鹅预制菜</w:t>
      </w:r>
      <w:r>
        <w:rPr>
          <w:rFonts w:hint="eastAsia" w:ascii="仿宋" w:hAnsi="仿宋" w:eastAsia="仿宋" w:cs="仿宋"/>
          <w:kern w:val="0"/>
          <w:sz w:val="30"/>
          <w:szCs w:val="30"/>
          <w:lang w:val="en-US" w:eastAsia="zh-CN" w:bidi="ar-SA"/>
        </w:rPr>
        <w:t>的基本要求。</w:t>
      </w:r>
    </w:p>
    <w:p>
      <w:pPr>
        <w:snapToGrid w:val="0"/>
        <w:spacing w:line="560" w:lineRule="exact"/>
        <w:ind w:firstLine="600" w:firstLineChars="200"/>
        <w:rPr>
          <w:rFonts w:hint="default" w:ascii="仿宋" w:hAnsi="仿宋" w:eastAsia="仿宋" w:cs="仿宋"/>
          <w:kern w:val="0"/>
          <w:sz w:val="30"/>
          <w:szCs w:val="30"/>
          <w:lang w:val="en-US" w:eastAsia="zh-CN" w:bidi="ar-SA"/>
        </w:rPr>
      </w:pPr>
      <w:r>
        <w:rPr>
          <w:rFonts w:hint="default" w:ascii="仿宋" w:hAnsi="仿宋" w:eastAsia="仿宋" w:cs="仿宋"/>
          <w:kern w:val="0"/>
          <w:sz w:val="30"/>
          <w:szCs w:val="30"/>
          <w:lang w:val="en-US" w:eastAsia="zh-CN" w:bidi="ar-SA"/>
        </w:rPr>
        <w:t>第</w:t>
      </w:r>
      <w:r>
        <w:rPr>
          <w:rFonts w:hint="eastAsia" w:ascii="仿宋" w:hAnsi="仿宋" w:eastAsia="仿宋" w:cs="仿宋"/>
          <w:kern w:val="0"/>
          <w:sz w:val="30"/>
          <w:szCs w:val="30"/>
          <w:lang w:val="en-US" w:eastAsia="zh-CN" w:bidi="ar-SA"/>
        </w:rPr>
        <w:t>5</w:t>
      </w:r>
      <w:r>
        <w:rPr>
          <w:rFonts w:hint="default" w:ascii="仿宋" w:hAnsi="仿宋" w:eastAsia="仿宋" w:cs="仿宋"/>
          <w:kern w:val="0"/>
          <w:sz w:val="30"/>
          <w:szCs w:val="30"/>
          <w:lang w:val="en-US" w:eastAsia="zh-CN" w:bidi="ar-SA"/>
        </w:rPr>
        <w:t>章主要是规定了潮汕卤鹅预制菜</w:t>
      </w:r>
      <w:r>
        <w:rPr>
          <w:rFonts w:hint="eastAsia" w:ascii="仿宋" w:hAnsi="仿宋" w:eastAsia="仿宋" w:cs="仿宋"/>
          <w:kern w:val="0"/>
          <w:sz w:val="30"/>
          <w:szCs w:val="30"/>
          <w:lang w:val="en-US" w:eastAsia="zh-CN" w:bidi="ar-SA"/>
        </w:rPr>
        <w:t>加工工艺要求，主要从预处理、加工、冷却、切配、内包装、杀菌、速冻、金属探测、外包装等方面进行规定。</w:t>
      </w:r>
    </w:p>
    <w:p>
      <w:pPr>
        <w:snapToGrid w:val="0"/>
        <w:spacing w:before="156" w:beforeLines="50" w:after="156" w:afterLines="50" w:line="360" w:lineRule="auto"/>
        <w:ind w:firstLine="602" w:firstLineChars="200"/>
        <w:rPr>
          <w:rFonts w:ascii="黑体" w:hAnsi="黑体" w:eastAsia="黑体" w:cs="仿宋"/>
          <w:b/>
          <w:kern w:val="0"/>
          <w:sz w:val="30"/>
          <w:szCs w:val="30"/>
        </w:rPr>
      </w:pPr>
      <w:r>
        <w:rPr>
          <w:rFonts w:hint="eastAsia" w:ascii="黑体" w:hAnsi="黑体" w:eastAsia="黑体" w:cs="仿宋"/>
          <w:b/>
          <w:kern w:val="0"/>
          <w:sz w:val="30"/>
          <w:szCs w:val="30"/>
          <w:lang w:eastAsia="zh-CN"/>
        </w:rPr>
        <w:t>四</w:t>
      </w:r>
      <w:r>
        <w:rPr>
          <w:rFonts w:hint="eastAsia" w:ascii="黑体" w:hAnsi="黑体" w:eastAsia="黑体" w:cs="仿宋"/>
          <w:b/>
          <w:kern w:val="0"/>
          <w:sz w:val="30"/>
          <w:szCs w:val="30"/>
        </w:rPr>
        <w:t>、标准涉及的相关知识产权说明</w:t>
      </w:r>
    </w:p>
    <w:p>
      <w:pPr>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无相关必要专利。</w:t>
      </w:r>
    </w:p>
    <w:p>
      <w:pPr>
        <w:snapToGrid w:val="0"/>
        <w:spacing w:before="156" w:beforeLines="50" w:after="156" w:afterLines="50" w:line="360" w:lineRule="auto"/>
        <w:ind w:firstLine="602" w:firstLineChars="200"/>
        <w:rPr>
          <w:rFonts w:ascii="黑体" w:hAnsi="黑体" w:eastAsia="黑体" w:cs="仿宋"/>
          <w:b/>
          <w:kern w:val="0"/>
          <w:sz w:val="30"/>
          <w:szCs w:val="30"/>
        </w:rPr>
      </w:pPr>
      <w:r>
        <w:rPr>
          <w:rFonts w:hint="eastAsia" w:ascii="黑体" w:hAnsi="黑体" w:eastAsia="黑体" w:cs="仿宋"/>
          <w:b/>
          <w:kern w:val="0"/>
          <w:sz w:val="30"/>
          <w:szCs w:val="30"/>
          <w:lang w:eastAsia="zh-CN"/>
        </w:rPr>
        <w:t>五</w:t>
      </w:r>
      <w:r>
        <w:rPr>
          <w:rFonts w:hint="eastAsia" w:ascii="黑体" w:hAnsi="黑体" w:eastAsia="黑体" w:cs="仿宋"/>
          <w:b/>
          <w:kern w:val="0"/>
          <w:sz w:val="30"/>
          <w:szCs w:val="30"/>
        </w:rPr>
        <w:t>、采用国际标准的程度与水平</w:t>
      </w:r>
    </w:p>
    <w:p>
      <w:pPr>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无相关国际标准。</w:t>
      </w:r>
    </w:p>
    <w:p>
      <w:pPr>
        <w:snapToGrid w:val="0"/>
        <w:spacing w:before="156" w:beforeLines="50" w:after="156" w:afterLines="50" w:line="360" w:lineRule="auto"/>
        <w:ind w:firstLine="602" w:firstLineChars="200"/>
        <w:rPr>
          <w:rFonts w:ascii="黑体" w:hAnsi="黑体" w:eastAsia="黑体" w:cs="仿宋"/>
          <w:b/>
          <w:kern w:val="0"/>
          <w:sz w:val="30"/>
          <w:szCs w:val="30"/>
        </w:rPr>
      </w:pPr>
      <w:r>
        <w:rPr>
          <w:rFonts w:hint="eastAsia" w:ascii="黑体" w:hAnsi="黑体" w:eastAsia="黑体" w:cs="仿宋"/>
          <w:b/>
          <w:kern w:val="0"/>
          <w:sz w:val="30"/>
          <w:szCs w:val="30"/>
          <w:lang w:eastAsia="zh-CN"/>
        </w:rPr>
        <w:t>六</w:t>
      </w:r>
      <w:r>
        <w:rPr>
          <w:rFonts w:hint="eastAsia" w:ascii="黑体" w:hAnsi="黑体" w:eastAsia="黑体" w:cs="仿宋"/>
          <w:b/>
          <w:kern w:val="0"/>
          <w:sz w:val="30"/>
          <w:szCs w:val="30"/>
        </w:rPr>
        <w:t>、重大意见分歧的处理经过和依据</w:t>
      </w:r>
    </w:p>
    <w:p>
      <w:pPr>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无重大意见分歧。</w:t>
      </w:r>
    </w:p>
    <w:p>
      <w:pPr>
        <w:snapToGrid w:val="0"/>
        <w:spacing w:before="156" w:beforeLines="50" w:after="156" w:afterLines="50" w:line="360" w:lineRule="auto"/>
        <w:ind w:firstLine="602" w:firstLineChars="200"/>
        <w:rPr>
          <w:rFonts w:ascii="黑体" w:hAnsi="黑体" w:eastAsia="黑体" w:cs="仿宋"/>
          <w:b/>
          <w:kern w:val="0"/>
          <w:sz w:val="30"/>
          <w:szCs w:val="30"/>
        </w:rPr>
      </w:pPr>
      <w:r>
        <w:rPr>
          <w:rFonts w:hint="eastAsia" w:ascii="黑体" w:hAnsi="黑体" w:eastAsia="黑体" w:cs="仿宋"/>
          <w:b/>
          <w:kern w:val="0"/>
          <w:sz w:val="30"/>
          <w:szCs w:val="30"/>
          <w:lang w:eastAsia="zh-CN"/>
        </w:rPr>
        <w:t>七</w:t>
      </w:r>
      <w:r>
        <w:rPr>
          <w:rFonts w:hint="eastAsia" w:ascii="黑体" w:hAnsi="黑体" w:eastAsia="黑体" w:cs="仿宋"/>
          <w:b/>
          <w:kern w:val="0"/>
          <w:sz w:val="30"/>
          <w:szCs w:val="30"/>
        </w:rPr>
        <w:t>、其他应予说明的事项</w:t>
      </w:r>
    </w:p>
    <w:p>
      <w:pPr>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无其他应予说明的事项。</w:t>
      </w:r>
      <w:bookmarkStart w:id="0" w:name="_GoBack"/>
      <w:bookmarkEnd w:id="0"/>
    </w:p>
    <w:sectPr>
      <w:headerReference r:id="rId3" w:type="default"/>
      <w:footerReference r:id="rId5" w:type="default"/>
      <w:head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imSun-ExtB">
    <w:panose1 w:val="02010609060101010101"/>
    <w:charset w:val="86"/>
    <w:family w:val="modern"/>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9469416"/>
      <w:docPartObj>
        <w:docPartGallery w:val="autotext"/>
      </w:docPartObj>
    </w:sdtPr>
    <w:sdtContent>
      <w:p>
        <w:pPr>
          <w:pStyle w:val="4"/>
          <w:jc w:val="center"/>
        </w:pPr>
        <w:r>
          <w:rPr>
            <w:rFonts w:hint="eastAsia"/>
          </w:rPr>
          <w:t xml:space="preserve">- </w:t>
        </w:r>
        <w:r>
          <w:fldChar w:fldCharType="begin"/>
        </w:r>
        <w:r>
          <w:instrText xml:space="preserve">PAGE   \* MERGEFORMAT</w:instrText>
        </w:r>
        <w:r>
          <w:fldChar w:fldCharType="separate"/>
        </w:r>
        <w:r>
          <w:rPr>
            <w:lang w:val="zh-CN"/>
          </w:rPr>
          <w:t>1</w:t>
        </w:r>
        <w:r>
          <w:fldChar w:fldCharType="end"/>
        </w:r>
        <w:r>
          <w:rPr>
            <w:rFonts w:hint="eastAsia"/>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0"/>
      <w:suff w:val="nothing"/>
      <w:lvlText w:val="%1.%2.%3　"/>
      <w:lvlJc w:val="left"/>
      <w:pPr>
        <w:ind w:left="141" w:firstLine="0"/>
      </w:pPr>
      <w:rPr>
        <w:rFonts w:hint="eastAsia" w:ascii="黑体" w:hAnsi="黑体" w:eastAsia="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2NiNmYwNzYyMTUyNTYzNDk1MjY2ZWMyMjI0MjcifQ=="/>
  </w:docVars>
  <w:rsids>
    <w:rsidRoot w:val="007313D2"/>
    <w:rsid w:val="00001249"/>
    <w:rsid w:val="00002113"/>
    <w:rsid w:val="000167A9"/>
    <w:rsid w:val="000176C7"/>
    <w:rsid w:val="00020BD7"/>
    <w:rsid w:val="00021BEE"/>
    <w:rsid w:val="000350D8"/>
    <w:rsid w:val="00036A17"/>
    <w:rsid w:val="000373BE"/>
    <w:rsid w:val="0004030F"/>
    <w:rsid w:val="00042773"/>
    <w:rsid w:val="00042B4C"/>
    <w:rsid w:val="0005403E"/>
    <w:rsid w:val="00055340"/>
    <w:rsid w:val="000613B1"/>
    <w:rsid w:val="000623B4"/>
    <w:rsid w:val="00070D6F"/>
    <w:rsid w:val="00071058"/>
    <w:rsid w:val="00072D38"/>
    <w:rsid w:val="0007353E"/>
    <w:rsid w:val="000753C2"/>
    <w:rsid w:val="00077556"/>
    <w:rsid w:val="00084A30"/>
    <w:rsid w:val="00084FF1"/>
    <w:rsid w:val="0009010A"/>
    <w:rsid w:val="00093B1A"/>
    <w:rsid w:val="000A19A1"/>
    <w:rsid w:val="000A21B0"/>
    <w:rsid w:val="000A57D4"/>
    <w:rsid w:val="000A5C6F"/>
    <w:rsid w:val="000A6B61"/>
    <w:rsid w:val="000B30BE"/>
    <w:rsid w:val="000C359F"/>
    <w:rsid w:val="000C73F2"/>
    <w:rsid w:val="000D059E"/>
    <w:rsid w:val="000D123F"/>
    <w:rsid w:val="000D5247"/>
    <w:rsid w:val="000D654D"/>
    <w:rsid w:val="000E0B55"/>
    <w:rsid w:val="000E27CD"/>
    <w:rsid w:val="000E4B33"/>
    <w:rsid w:val="000E663B"/>
    <w:rsid w:val="000E76D5"/>
    <w:rsid w:val="000F261C"/>
    <w:rsid w:val="000F64E2"/>
    <w:rsid w:val="000F65BF"/>
    <w:rsid w:val="00105BB0"/>
    <w:rsid w:val="001124D9"/>
    <w:rsid w:val="001161BF"/>
    <w:rsid w:val="00117B20"/>
    <w:rsid w:val="00127F0E"/>
    <w:rsid w:val="00131ACB"/>
    <w:rsid w:val="001409B9"/>
    <w:rsid w:val="00143828"/>
    <w:rsid w:val="001501B6"/>
    <w:rsid w:val="00152565"/>
    <w:rsid w:val="00154B27"/>
    <w:rsid w:val="00155120"/>
    <w:rsid w:val="001625E5"/>
    <w:rsid w:val="0016534A"/>
    <w:rsid w:val="00170720"/>
    <w:rsid w:val="00170AD2"/>
    <w:rsid w:val="00176387"/>
    <w:rsid w:val="00185F2D"/>
    <w:rsid w:val="00191827"/>
    <w:rsid w:val="00193194"/>
    <w:rsid w:val="00193689"/>
    <w:rsid w:val="00196D6C"/>
    <w:rsid w:val="001A3B31"/>
    <w:rsid w:val="001A6668"/>
    <w:rsid w:val="001B02E1"/>
    <w:rsid w:val="001B3F94"/>
    <w:rsid w:val="001C0115"/>
    <w:rsid w:val="001C10C0"/>
    <w:rsid w:val="001C1364"/>
    <w:rsid w:val="001D0F9F"/>
    <w:rsid w:val="001D2115"/>
    <w:rsid w:val="001E0212"/>
    <w:rsid w:val="001E1A4F"/>
    <w:rsid w:val="001E25D9"/>
    <w:rsid w:val="001E301D"/>
    <w:rsid w:val="001F0EC5"/>
    <w:rsid w:val="001F425B"/>
    <w:rsid w:val="001F5584"/>
    <w:rsid w:val="0020176D"/>
    <w:rsid w:val="00201814"/>
    <w:rsid w:val="00201866"/>
    <w:rsid w:val="002037E5"/>
    <w:rsid w:val="00210250"/>
    <w:rsid w:val="002250AE"/>
    <w:rsid w:val="00227EDC"/>
    <w:rsid w:val="00234F00"/>
    <w:rsid w:val="00235174"/>
    <w:rsid w:val="00237B5B"/>
    <w:rsid w:val="00240238"/>
    <w:rsid w:val="002406A3"/>
    <w:rsid w:val="00243F69"/>
    <w:rsid w:val="002441D9"/>
    <w:rsid w:val="002611DD"/>
    <w:rsid w:val="0026148F"/>
    <w:rsid w:val="00266A96"/>
    <w:rsid w:val="00272474"/>
    <w:rsid w:val="00274A10"/>
    <w:rsid w:val="002806B9"/>
    <w:rsid w:val="002868EF"/>
    <w:rsid w:val="0029041C"/>
    <w:rsid w:val="00293369"/>
    <w:rsid w:val="002A5CD7"/>
    <w:rsid w:val="002B540E"/>
    <w:rsid w:val="002B5AC4"/>
    <w:rsid w:val="002B5BAA"/>
    <w:rsid w:val="002C0C22"/>
    <w:rsid w:val="002C544D"/>
    <w:rsid w:val="002D1300"/>
    <w:rsid w:val="002D1CF6"/>
    <w:rsid w:val="002E0F93"/>
    <w:rsid w:val="002E3823"/>
    <w:rsid w:val="002E405C"/>
    <w:rsid w:val="002E6B63"/>
    <w:rsid w:val="002F1A24"/>
    <w:rsid w:val="002F1AF7"/>
    <w:rsid w:val="002F500E"/>
    <w:rsid w:val="0030240C"/>
    <w:rsid w:val="0030251D"/>
    <w:rsid w:val="003106F8"/>
    <w:rsid w:val="00311F28"/>
    <w:rsid w:val="00313175"/>
    <w:rsid w:val="0032274F"/>
    <w:rsid w:val="00331822"/>
    <w:rsid w:val="00332208"/>
    <w:rsid w:val="00333BD0"/>
    <w:rsid w:val="00335A2D"/>
    <w:rsid w:val="003376ED"/>
    <w:rsid w:val="00344CDD"/>
    <w:rsid w:val="0035075A"/>
    <w:rsid w:val="00351C97"/>
    <w:rsid w:val="0035282F"/>
    <w:rsid w:val="0035290D"/>
    <w:rsid w:val="003535CF"/>
    <w:rsid w:val="00365D1A"/>
    <w:rsid w:val="003724D6"/>
    <w:rsid w:val="00372941"/>
    <w:rsid w:val="00373A0D"/>
    <w:rsid w:val="003749D2"/>
    <w:rsid w:val="00375435"/>
    <w:rsid w:val="00376455"/>
    <w:rsid w:val="00382019"/>
    <w:rsid w:val="00383138"/>
    <w:rsid w:val="00383BA0"/>
    <w:rsid w:val="003938DD"/>
    <w:rsid w:val="00396011"/>
    <w:rsid w:val="003A13CA"/>
    <w:rsid w:val="003B2425"/>
    <w:rsid w:val="003B62E6"/>
    <w:rsid w:val="003C5358"/>
    <w:rsid w:val="003C60A9"/>
    <w:rsid w:val="003C671D"/>
    <w:rsid w:val="003D5223"/>
    <w:rsid w:val="003D56B6"/>
    <w:rsid w:val="003E0A6F"/>
    <w:rsid w:val="003E56A5"/>
    <w:rsid w:val="003E5995"/>
    <w:rsid w:val="003E6F1D"/>
    <w:rsid w:val="003E74C3"/>
    <w:rsid w:val="003F7AEC"/>
    <w:rsid w:val="00400DB0"/>
    <w:rsid w:val="00401018"/>
    <w:rsid w:val="00401FE0"/>
    <w:rsid w:val="0042334B"/>
    <w:rsid w:val="004326BF"/>
    <w:rsid w:val="0043456A"/>
    <w:rsid w:val="00437C75"/>
    <w:rsid w:val="00441BFA"/>
    <w:rsid w:val="004459FA"/>
    <w:rsid w:val="004467BB"/>
    <w:rsid w:val="00446BE8"/>
    <w:rsid w:val="00457F53"/>
    <w:rsid w:val="00467769"/>
    <w:rsid w:val="00483CEE"/>
    <w:rsid w:val="004849F8"/>
    <w:rsid w:val="004911BE"/>
    <w:rsid w:val="004968C3"/>
    <w:rsid w:val="00496F42"/>
    <w:rsid w:val="004970D7"/>
    <w:rsid w:val="004A2CD1"/>
    <w:rsid w:val="004A598A"/>
    <w:rsid w:val="004B1855"/>
    <w:rsid w:val="004B7FBD"/>
    <w:rsid w:val="004C1DBE"/>
    <w:rsid w:val="004C6633"/>
    <w:rsid w:val="004E02BF"/>
    <w:rsid w:val="004E2BFC"/>
    <w:rsid w:val="004E6D3D"/>
    <w:rsid w:val="004F6EE7"/>
    <w:rsid w:val="004F7DC3"/>
    <w:rsid w:val="00506F3C"/>
    <w:rsid w:val="005132A5"/>
    <w:rsid w:val="005156FF"/>
    <w:rsid w:val="0052241F"/>
    <w:rsid w:val="0052608D"/>
    <w:rsid w:val="0053421B"/>
    <w:rsid w:val="00534855"/>
    <w:rsid w:val="00547480"/>
    <w:rsid w:val="00555BCF"/>
    <w:rsid w:val="005621E0"/>
    <w:rsid w:val="005645DE"/>
    <w:rsid w:val="00570943"/>
    <w:rsid w:val="0057356E"/>
    <w:rsid w:val="00573D21"/>
    <w:rsid w:val="00573F8D"/>
    <w:rsid w:val="00582A60"/>
    <w:rsid w:val="0058509D"/>
    <w:rsid w:val="00585F6E"/>
    <w:rsid w:val="00587CD9"/>
    <w:rsid w:val="00590260"/>
    <w:rsid w:val="005958B7"/>
    <w:rsid w:val="00597110"/>
    <w:rsid w:val="005A0E5A"/>
    <w:rsid w:val="005A2914"/>
    <w:rsid w:val="005A50CB"/>
    <w:rsid w:val="005A54EE"/>
    <w:rsid w:val="005A6457"/>
    <w:rsid w:val="005B28B5"/>
    <w:rsid w:val="005B4C27"/>
    <w:rsid w:val="005C0A59"/>
    <w:rsid w:val="005C745C"/>
    <w:rsid w:val="005C75B0"/>
    <w:rsid w:val="005D156F"/>
    <w:rsid w:val="005D5C1C"/>
    <w:rsid w:val="005E218C"/>
    <w:rsid w:val="005E5AB3"/>
    <w:rsid w:val="005E5E90"/>
    <w:rsid w:val="005E6204"/>
    <w:rsid w:val="005F14FA"/>
    <w:rsid w:val="005F3C5E"/>
    <w:rsid w:val="005F5A1E"/>
    <w:rsid w:val="006045D9"/>
    <w:rsid w:val="006134D5"/>
    <w:rsid w:val="006208CB"/>
    <w:rsid w:val="006231B7"/>
    <w:rsid w:val="00623FC0"/>
    <w:rsid w:val="006245B6"/>
    <w:rsid w:val="0063447C"/>
    <w:rsid w:val="006359FB"/>
    <w:rsid w:val="00637BCD"/>
    <w:rsid w:val="00637CA4"/>
    <w:rsid w:val="006635B5"/>
    <w:rsid w:val="0066522A"/>
    <w:rsid w:val="00673534"/>
    <w:rsid w:val="00676E5E"/>
    <w:rsid w:val="00680278"/>
    <w:rsid w:val="006813AE"/>
    <w:rsid w:val="00687E1E"/>
    <w:rsid w:val="00697C48"/>
    <w:rsid w:val="006A151C"/>
    <w:rsid w:val="006A2932"/>
    <w:rsid w:val="006A4AAC"/>
    <w:rsid w:val="006A5504"/>
    <w:rsid w:val="006B3822"/>
    <w:rsid w:val="006B3D36"/>
    <w:rsid w:val="006B4376"/>
    <w:rsid w:val="006C1690"/>
    <w:rsid w:val="006C3C8B"/>
    <w:rsid w:val="006C6EB1"/>
    <w:rsid w:val="006C7F6D"/>
    <w:rsid w:val="006D09EA"/>
    <w:rsid w:val="006D614D"/>
    <w:rsid w:val="006E08EC"/>
    <w:rsid w:val="006E6108"/>
    <w:rsid w:val="006E6EC0"/>
    <w:rsid w:val="006E7953"/>
    <w:rsid w:val="006F058E"/>
    <w:rsid w:val="006F081C"/>
    <w:rsid w:val="006F362C"/>
    <w:rsid w:val="00700A27"/>
    <w:rsid w:val="007033B3"/>
    <w:rsid w:val="00704DB5"/>
    <w:rsid w:val="00707347"/>
    <w:rsid w:val="007145EC"/>
    <w:rsid w:val="00714A25"/>
    <w:rsid w:val="0072008B"/>
    <w:rsid w:val="00721E98"/>
    <w:rsid w:val="00724D1D"/>
    <w:rsid w:val="007256A5"/>
    <w:rsid w:val="00726918"/>
    <w:rsid w:val="007313D2"/>
    <w:rsid w:val="00733CCA"/>
    <w:rsid w:val="00745D8A"/>
    <w:rsid w:val="0075408B"/>
    <w:rsid w:val="0076154A"/>
    <w:rsid w:val="00762B75"/>
    <w:rsid w:val="00783336"/>
    <w:rsid w:val="00797DF9"/>
    <w:rsid w:val="007A597A"/>
    <w:rsid w:val="007B14EF"/>
    <w:rsid w:val="007B2874"/>
    <w:rsid w:val="007B45CF"/>
    <w:rsid w:val="007C1CAB"/>
    <w:rsid w:val="007C2AD0"/>
    <w:rsid w:val="007C46AA"/>
    <w:rsid w:val="007D1E4B"/>
    <w:rsid w:val="007D6E3F"/>
    <w:rsid w:val="007E3C66"/>
    <w:rsid w:val="007E6E24"/>
    <w:rsid w:val="007F63D3"/>
    <w:rsid w:val="007F6DB6"/>
    <w:rsid w:val="008009F0"/>
    <w:rsid w:val="00810089"/>
    <w:rsid w:val="00810756"/>
    <w:rsid w:val="008159B2"/>
    <w:rsid w:val="008214AC"/>
    <w:rsid w:val="00824B4B"/>
    <w:rsid w:val="00824C8B"/>
    <w:rsid w:val="00825363"/>
    <w:rsid w:val="008267A0"/>
    <w:rsid w:val="00832F66"/>
    <w:rsid w:val="00833D00"/>
    <w:rsid w:val="00835F94"/>
    <w:rsid w:val="00840707"/>
    <w:rsid w:val="00841C5C"/>
    <w:rsid w:val="00843E72"/>
    <w:rsid w:val="008448B2"/>
    <w:rsid w:val="00844F2C"/>
    <w:rsid w:val="00845780"/>
    <w:rsid w:val="00851C64"/>
    <w:rsid w:val="008526A8"/>
    <w:rsid w:val="00853029"/>
    <w:rsid w:val="0085501F"/>
    <w:rsid w:val="00857282"/>
    <w:rsid w:val="00864A18"/>
    <w:rsid w:val="00876B12"/>
    <w:rsid w:val="008864A5"/>
    <w:rsid w:val="008915FE"/>
    <w:rsid w:val="00896E28"/>
    <w:rsid w:val="008A1B29"/>
    <w:rsid w:val="008A2E30"/>
    <w:rsid w:val="008A693D"/>
    <w:rsid w:val="008A7E44"/>
    <w:rsid w:val="008B153A"/>
    <w:rsid w:val="008B722B"/>
    <w:rsid w:val="008B7F13"/>
    <w:rsid w:val="008C5F09"/>
    <w:rsid w:val="008D1257"/>
    <w:rsid w:val="008E4D1D"/>
    <w:rsid w:val="008E4FA0"/>
    <w:rsid w:val="008E63BB"/>
    <w:rsid w:val="008E70A6"/>
    <w:rsid w:val="008F0E6D"/>
    <w:rsid w:val="008F2C19"/>
    <w:rsid w:val="008F3CFA"/>
    <w:rsid w:val="008F5D97"/>
    <w:rsid w:val="00900CD7"/>
    <w:rsid w:val="00901E70"/>
    <w:rsid w:val="00901F6A"/>
    <w:rsid w:val="009054A8"/>
    <w:rsid w:val="00910DB4"/>
    <w:rsid w:val="00910F9F"/>
    <w:rsid w:val="00912B3A"/>
    <w:rsid w:val="00913D1B"/>
    <w:rsid w:val="009152FD"/>
    <w:rsid w:val="009157D9"/>
    <w:rsid w:val="00922003"/>
    <w:rsid w:val="0092231B"/>
    <w:rsid w:val="009247AB"/>
    <w:rsid w:val="00924FB6"/>
    <w:rsid w:val="009304F2"/>
    <w:rsid w:val="00935E16"/>
    <w:rsid w:val="0094487A"/>
    <w:rsid w:val="0094757B"/>
    <w:rsid w:val="00947E87"/>
    <w:rsid w:val="00950E82"/>
    <w:rsid w:val="0096339D"/>
    <w:rsid w:val="0096744E"/>
    <w:rsid w:val="009704C6"/>
    <w:rsid w:val="009734A3"/>
    <w:rsid w:val="009744A5"/>
    <w:rsid w:val="009842D7"/>
    <w:rsid w:val="00985266"/>
    <w:rsid w:val="00994D34"/>
    <w:rsid w:val="009A1981"/>
    <w:rsid w:val="009A297E"/>
    <w:rsid w:val="009A4197"/>
    <w:rsid w:val="009A5049"/>
    <w:rsid w:val="009A5172"/>
    <w:rsid w:val="009A6002"/>
    <w:rsid w:val="009B779F"/>
    <w:rsid w:val="009C6758"/>
    <w:rsid w:val="009C7FF4"/>
    <w:rsid w:val="009E0071"/>
    <w:rsid w:val="009E193E"/>
    <w:rsid w:val="009E3929"/>
    <w:rsid w:val="009E7A47"/>
    <w:rsid w:val="009F1BD6"/>
    <w:rsid w:val="009F4A22"/>
    <w:rsid w:val="009F5C40"/>
    <w:rsid w:val="00A02CFC"/>
    <w:rsid w:val="00A07BDB"/>
    <w:rsid w:val="00A1317D"/>
    <w:rsid w:val="00A16639"/>
    <w:rsid w:val="00A2291B"/>
    <w:rsid w:val="00A2794E"/>
    <w:rsid w:val="00A35416"/>
    <w:rsid w:val="00A35DE7"/>
    <w:rsid w:val="00A40525"/>
    <w:rsid w:val="00A410D1"/>
    <w:rsid w:val="00A41C52"/>
    <w:rsid w:val="00A444A2"/>
    <w:rsid w:val="00A45FAB"/>
    <w:rsid w:val="00A47A82"/>
    <w:rsid w:val="00A50CD6"/>
    <w:rsid w:val="00A51754"/>
    <w:rsid w:val="00A56B47"/>
    <w:rsid w:val="00A664EF"/>
    <w:rsid w:val="00A70812"/>
    <w:rsid w:val="00A72334"/>
    <w:rsid w:val="00A866C5"/>
    <w:rsid w:val="00A90AD7"/>
    <w:rsid w:val="00A96822"/>
    <w:rsid w:val="00AA19CD"/>
    <w:rsid w:val="00AB3D89"/>
    <w:rsid w:val="00AC0A98"/>
    <w:rsid w:val="00AC2FB7"/>
    <w:rsid w:val="00AC6484"/>
    <w:rsid w:val="00AD11EA"/>
    <w:rsid w:val="00AD3F39"/>
    <w:rsid w:val="00AE5D22"/>
    <w:rsid w:val="00AF0982"/>
    <w:rsid w:val="00AF3D1F"/>
    <w:rsid w:val="00AF3D58"/>
    <w:rsid w:val="00AF518B"/>
    <w:rsid w:val="00AF6B0C"/>
    <w:rsid w:val="00B001E7"/>
    <w:rsid w:val="00B0035C"/>
    <w:rsid w:val="00B00CB8"/>
    <w:rsid w:val="00B00CF6"/>
    <w:rsid w:val="00B0425A"/>
    <w:rsid w:val="00B133C7"/>
    <w:rsid w:val="00B14458"/>
    <w:rsid w:val="00B251FD"/>
    <w:rsid w:val="00B258C6"/>
    <w:rsid w:val="00B25CCB"/>
    <w:rsid w:val="00B26948"/>
    <w:rsid w:val="00B338AD"/>
    <w:rsid w:val="00B442AF"/>
    <w:rsid w:val="00B52C4B"/>
    <w:rsid w:val="00B53668"/>
    <w:rsid w:val="00B557C3"/>
    <w:rsid w:val="00B55F08"/>
    <w:rsid w:val="00B645FF"/>
    <w:rsid w:val="00B668ED"/>
    <w:rsid w:val="00B71F34"/>
    <w:rsid w:val="00B73BD0"/>
    <w:rsid w:val="00B75472"/>
    <w:rsid w:val="00B82D67"/>
    <w:rsid w:val="00B83E9C"/>
    <w:rsid w:val="00B874CD"/>
    <w:rsid w:val="00B90292"/>
    <w:rsid w:val="00B91465"/>
    <w:rsid w:val="00B91628"/>
    <w:rsid w:val="00BA3297"/>
    <w:rsid w:val="00BA3680"/>
    <w:rsid w:val="00BA490D"/>
    <w:rsid w:val="00BA7D99"/>
    <w:rsid w:val="00BB0DEE"/>
    <w:rsid w:val="00BB3364"/>
    <w:rsid w:val="00BB3744"/>
    <w:rsid w:val="00BD1A7A"/>
    <w:rsid w:val="00BD3F35"/>
    <w:rsid w:val="00BD44F6"/>
    <w:rsid w:val="00BE076F"/>
    <w:rsid w:val="00BE10F1"/>
    <w:rsid w:val="00BE29F6"/>
    <w:rsid w:val="00BE359D"/>
    <w:rsid w:val="00BE45DA"/>
    <w:rsid w:val="00BE5809"/>
    <w:rsid w:val="00BF0296"/>
    <w:rsid w:val="00BF0C6F"/>
    <w:rsid w:val="00BF626A"/>
    <w:rsid w:val="00BF7967"/>
    <w:rsid w:val="00C013BE"/>
    <w:rsid w:val="00C0337C"/>
    <w:rsid w:val="00C045AC"/>
    <w:rsid w:val="00C06F93"/>
    <w:rsid w:val="00C07644"/>
    <w:rsid w:val="00C11331"/>
    <w:rsid w:val="00C11C2D"/>
    <w:rsid w:val="00C15756"/>
    <w:rsid w:val="00C16C74"/>
    <w:rsid w:val="00C224DE"/>
    <w:rsid w:val="00C25800"/>
    <w:rsid w:val="00C31E37"/>
    <w:rsid w:val="00C3408D"/>
    <w:rsid w:val="00C371EE"/>
    <w:rsid w:val="00C41F30"/>
    <w:rsid w:val="00C43FC0"/>
    <w:rsid w:val="00C45A6E"/>
    <w:rsid w:val="00C50BC4"/>
    <w:rsid w:val="00C5129D"/>
    <w:rsid w:val="00C57F3F"/>
    <w:rsid w:val="00C604E6"/>
    <w:rsid w:val="00C669F3"/>
    <w:rsid w:val="00C73976"/>
    <w:rsid w:val="00C769A1"/>
    <w:rsid w:val="00C8241D"/>
    <w:rsid w:val="00C8436C"/>
    <w:rsid w:val="00C86D31"/>
    <w:rsid w:val="00C878F7"/>
    <w:rsid w:val="00C91EA9"/>
    <w:rsid w:val="00C962C5"/>
    <w:rsid w:val="00CA3D47"/>
    <w:rsid w:val="00CA6C9B"/>
    <w:rsid w:val="00CB0192"/>
    <w:rsid w:val="00CB0639"/>
    <w:rsid w:val="00CB44E1"/>
    <w:rsid w:val="00CB468B"/>
    <w:rsid w:val="00CB67E0"/>
    <w:rsid w:val="00CB7120"/>
    <w:rsid w:val="00CD729B"/>
    <w:rsid w:val="00CE0734"/>
    <w:rsid w:val="00CE7D11"/>
    <w:rsid w:val="00CE7DD0"/>
    <w:rsid w:val="00CF22F9"/>
    <w:rsid w:val="00CF3AFD"/>
    <w:rsid w:val="00CF3DF5"/>
    <w:rsid w:val="00CF4994"/>
    <w:rsid w:val="00CF5774"/>
    <w:rsid w:val="00D00EF6"/>
    <w:rsid w:val="00D01884"/>
    <w:rsid w:val="00D06EE6"/>
    <w:rsid w:val="00D1137A"/>
    <w:rsid w:val="00D123BD"/>
    <w:rsid w:val="00D1378E"/>
    <w:rsid w:val="00D13AF3"/>
    <w:rsid w:val="00D13DC5"/>
    <w:rsid w:val="00D15521"/>
    <w:rsid w:val="00D17990"/>
    <w:rsid w:val="00D2455A"/>
    <w:rsid w:val="00D2496E"/>
    <w:rsid w:val="00D27DBF"/>
    <w:rsid w:val="00D302E3"/>
    <w:rsid w:val="00D35EAD"/>
    <w:rsid w:val="00D4196C"/>
    <w:rsid w:val="00D428B8"/>
    <w:rsid w:val="00D44A3B"/>
    <w:rsid w:val="00D44CAE"/>
    <w:rsid w:val="00D44CB7"/>
    <w:rsid w:val="00D45913"/>
    <w:rsid w:val="00D52023"/>
    <w:rsid w:val="00D53B89"/>
    <w:rsid w:val="00D54797"/>
    <w:rsid w:val="00D54FE0"/>
    <w:rsid w:val="00D61429"/>
    <w:rsid w:val="00D6519E"/>
    <w:rsid w:val="00D665E4"/>
    <w:rsid w:val="00D70607"/>
    <w:rsid w:val="00D71AAB"/>
    <w:rsid w:val="00D76BB1"/>
    <w:rsid w:val="00D837DE"/>
    <w:rsid w:val="00D845D7"/>
    <w:rsid w:val="00D90B7C"/>
    <w:rsid w:val="00DA2F04"/>
    <w:rsid w:val="00DA341F"/>
    <w:rsid w:val="00DB1E4B"/>
    <w:rsid w:val="00DB3188"/>
    <w:rsid w:val="00DB32DB"/>
    <w:rsid w:val="00DC1946"/>
    <w:rsid w:val="00DC2810"/>
    <w:rsid w:val="00DC770C"/>
    <w:rsid w:val="00DC7C13"/>
    <w:rsid w:val="00DD351B"/>
    <w:rsid w:val="00DD3A2A"/>
    <w:rsid w:val="00DE4E71"/>
    <w:rsid w:val="00DE5DA1"/>
    <w:rsid w:val="00DF06D0"/>
    <w:rsid w:val="00DF432D"/>
    <w:rsid w:val="00DF4AD5"/>
    <w:rsid w:val="00E000DE"/>
    <w:rsid w:val="00E04667"/>
    <w:rsid w:val="00E14B0F"/>
    <w:rsid w:val="00E16B0A"/>
    <w:rsid w:val="00E214B2"/>
    <w:rsid w:val="00E2630B"/>
    <w:rsid w:val="00E3082A"/>
    <w:rsid w:val="00E369C8"/>
    <w:rsid w:val="00E40EFA"/>
    <w:rsid w:val="00E41D8B"/>
    <w:rsid w:val="00E45680"/>
    <w:rsid w:val="00E51EB5"/>
    <w:rsid w:val="00E5588D"/>
    <w:rsid w:val="00E62BF8"/>
    <w:rsid w:val="00E6466A"/>
    <w:rsid w:val="00E67ACD"/>
    <w:rsid w:val="00E72062"/>
    <w:rsid w:val="00E72CB0"/>
    <w:rsid w:val="00E73F1E"/>
    <w:rsid w:val="00E81E81"/>
    <w:rsid w:val="00E9108A"/>
    <w:rsid w:val="00E96839"/>
    <w:rsid w:val="00EA2C93"/>
    <w:rsid w:val="00EA678E"/>
    <w:rsid w:val="00EA68E3"/>
    <w:rsid w:val="00EB26BE"/>
    <w:rsid w:val="00EC05AA"/>
    <w:rsid w:val="00EC070C"/>
    <w:rsid w:val="00EC3CD3"/>
    <w:rsid w:val="00EE1F7E"/>
    <w:rsid w:val="00F13A49"/>
    <w:rsid w:val="00F1416B"/>
    <w:rsid w:val="00F15846"/>
    <w:rsid w:val="00F160F6"/>
    <w:rsid w:val="00F2076A"/>
    <w:rsid w:val="00F208F4"/>
    <w:rsid w:val="00F22CD0"/>
    <w:rsid w:val="00F24613"/>
    <w:rsid w:val="00F461DD"/>
    <w:rsid w:val="00F6064B"/>
    <w:rsid w:val="00F72BE9"/>
    <w:rsid w:val="00F82716"/>
    <w:rsid w:val="00F851CA"/>
    <w:rsid w:val="00F9257C"/>
    <w:rsid w:val="00F94D66"/>
    <w:rsid w:val="00FA1525"/>
    <w:rsid w:val="00FB6D8A"/>
    <w:rsid w:val="00FC0304"/>
    <w:rsid w:val="00FC0536"/>
    <w:rsid w:val="00FC0F99"/>
    <w:rsid w:val="00FC1311"/>
    <w:rsid w:val="00FC1A32"/>
    <w:rsid w:val="00FC1B70"/>
    <w:rsid w:val="00FC3D26"/>
    <w:rsid w:val="00FD1537"/>
    <w:rsid w:val="00FD4CE3"/>
    <w:rsid w:val="00FD625F"/>
    <w:rsid w:val="00FD7541"/>
    <w:rsid w:val="00FE4CDF"/>
    <w:rsid w:val="00FE5B7E"/>
    <w:rsid w:val="00FE655F"/>
    <w:rsid w:val="00FF6D7B"/>
    <w:rsid w:val="08101BCC"/>
    <w:rsid w:val="099556D1"/>
    <w:rsid w:val="0A903E84"/>
    <w:rsid w:val="106A59CB"/>
    <w:rsid w:val="230726CA"/>
    <w:rsid w:val="2DB602B6"/>
    <w:rsid w:val="36EB025C"/>
    <w:rsid w:val="3C55492E"/>
    <w:rsid w:val="3F983DF3"/>
    <w:rsid w:val="457B577A"/>
    <w:rsid w:val="55EB15F3"/>
    <w:rsid w:val="5B4F244B"/>
    <w:rsid w:val="5F1D534E"/>
    <w:rsid w:val="625F7AFA"/>
    <w:rsid w:val="6D671019"/>
    <w:rsid w:val="6FAD731A"/>
    <w:rsid w:val="79B87604"/>
    <w:rsid w:val="7B3B31A7"/>
    <w:rsid w:val="7E483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80" w:firstLineChars="200"/>
    </w:pPr>
    <w:rPr>
      <w:rFonts w:hint="eastAsia" w:ascii="宋体" w:hAnsi="宋体" w:eastAsia="宋体" w:cs="宋体"/>
      <w:sz w:val="24"/>
      <w:szCs w:val="21"/>
    </w:r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kern w:val="0"/>
      <w:sz w:val="18"/>
      <w:szCs w:val="20"/>
    </w:rPr>
  </w:style>
  <w:style w:type="character" w:styleId="8">
    <w:name w:val="Strong"/>
    <w:basedOn w:val="7"/>
    <w:qFormat/>
    <w:uiPriority w:val="22"/>
    <w:rPr>
      <w:b/>
      <w:bCs/>
    </w:rPr>
  </w:style>
  <w:style w:type="character" w:customStyle="1" w:styleId="9">
    <w:name w:val="页眉 Char"/>
    <w:basedOn w:val="7"/>
    <w:link w:val="5"/>
    <w:qFormat/>
    <w:uiPriority w:val="0"/>
    <w:rPr>
      <w:rFonts w:ascii="Calibri" w:hAnsi="Calibri" w:eastAsia="宋体" w:cs="Times New Roman"/>
      <w:kern w:val="0"/>
      <w:sz w:val="18"/>
      <w:szCs w:val="20"/>
    </w:rPr>
  </w:style>
  <w:style w:type="paragraph" w:customStyle="1" w:styleId="10">
    <w:name w:val="二级条标题"/>
    <w:basedOn w:val="1"/>
    <w:next w:val="1"/>
    <w:qFormat/>
    <w:uiPriority w:val="0"/>
    <w:pPr>
      <w:widowControl/>
      <w:numPr>
        <w:ilvl w:val="2"/>
        <w:numId w:val="1"/>
      </w:numPr>
      <w:spacing w:beforeLines="50" w:afterLines="50"/>
      <w:jc w:val="left"/>
      <w:outlineLvl w:val="3"/>
    </w:pPr>
    <w:rPr>
      <w:rFonts w:ascii="黑体" w:hAnsi="Times New Roman" w:eastAsia="黑体"/>
      <w:kern w:val="0"/>
      <w:szCs w:val="21"/>
    </w:rPr>
  </w:style>
  <w:style w:type="paragraph" w:customStyle="1" w:styleId="11">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12">
    <w:name w:val="段 Char"/>
    <w:link w:val="13"/>
    <w:qFormat/>
    <w:uiPriority w:val="0"/>
    <w:rPr>
      <w:rFonts w:ascii="宋体"/>
    </w:rPr>
  </w:style>
  <w:style w:type="paragraph" w:customStyle="1" w:styleId="13">
    <w:name w:val="段"/>
    <w:link w:val="12"/>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4">
    <w:name w:val="页脚 Char"/>
    <w:basedOn w:val="7"/>
    <w:link w:val="4"/>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rPr>
      <w:rFonts w:asciiTheme="minorHAnsi" w:hAnsiTheme="minorHAnsi" w:eastAsiaTheme="minorEastAsia" w:cstheme="minorBidi"/>
    </w:rPr>
  </w:style>
  <w:style w:type="character" w:customStyle="1" w:styleId="16">
    <w:name w:val="批注框文本 Char"/>
    <w:basedOn w:val="7"/>
    <w:link w:val="3"/>
    <w:semiHidden/>
    <w:qFormat/>
    <w:uiPriority w:val="99"/>
    <w:rPr>
      <w:rFonts w:ascii="Calibri" w:hAnsi="Calibri"/>
      <w:kern w:val="2"/>
      <w:sz w:val="18"/>
      <w:szCs w:val="18"/>
    </w:rPr>
  </w:style>
  <w:style w:type="paragraph" w:customStyle="1" w:styleId="17">
    <w:name w:val="目次、标准名称标题"/>
    <w:basedOn w:val="1"/>
    <w:next w:val="1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2423</Words>
  <Characters>2492</Characters>
  <Lines>320</Lines>
  <Paragraphs>288</Paragraphs>
  <TotalTime>0</TotalTime>
  <ScaleCrop>false</ScaleCrop>
  <LinksUpToDate>false</LinksUpToDate>
  <CharactersWithSpaces>2504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2021-07-09T07:37:00Z</dcterms:created>
  <dc:creator>Administrator</dc:creator>
  <cp:lastModifiedBy>勋</cp:lastModifiedBy>
  <cp:lastPrinted>2020-08-21T01:20:00Z</cp:lastPrinted>
  <dcterms:modified xsi:type="dcterms:W3CDTF">2023-07-17T01:38:10Z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129A5E6E4426467DA8FEEB53AC16D2C7</vt:lpwstr>
  </property>
</Properties>
</file>