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2B11D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178341E">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17531AC4">
            <w:pPr>
              <w:pStyle w:val="18"/>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hint="eastAsia" w:ascii="黑体" w:hAnsi="黑体" w:eastAsia="黑体"/>
                <w:sz w:val="21"/>
                <w:szCs w:val="21"/>
              </w:rPr>
              <w:t>67.080.10</w:t>
            </w:r>
          </w:p>
        </w:tc>
      </w:tr>
      <w:tr w14:paraId="17F73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9C8DA63">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30"/>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109F7FB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1678FD85">
                  <w:pPr>
                    <w:pStyle w:val="52"/>
                    <w:framePr w:wrap="notBeside" w:vAnchor="page" w:hAnchor="page" w:x="1372" w:y="568"/>
                    <w:ind w:left="420" w:right="624"/>
                    <w:rPr>
                      <w:rFonts w:hint="eastAsia" w:ascii="宋体" w:hAnsi="宋体"/>
                      <w:sz w:val="28"/>
                      <w:szCs w:val="28"/>
                    </w:rPr>
                  </w:pPr>
                </w:p>
              </w:tc>
            </w:tr>
          </w:tbl>
          <w:p w14:paraId="0205A062">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hint="eastAsia" w:ascii="黑体" w:hAnsi="黑体" w:eastAsia="黑体"/>
                <w:sz w:val="21"/>
                <w:szCs w:val="21"/>
              </w:rPr>
              <w:t>B 31</w:t>
            </w:r>
          </w:p>
        </w:tc>
      </w:tr>
    </w:tbl>
    <w:p w14:paraId="27E6016F">
      <w:pPr>
        <w:pStyle w:val="53"/>
        <w:framePr w:w="8294" w:h="1160" w:hRule="exact" w:hSpace="181" w:vSpace="181" w:wrap="around" w:hAnchor="page" w:x="1895" w:y="1729"/>
        <w:rPr>
          <w:rFonts w:hint="eastAsia" w:ascii="黑体" w:hAnsi="黑体" w:eastAsia="黑体"/>
          <w:b w:val="0"/>
          <w:bCs w:val="0"/>
          <w:w w:val="100"/>
          <w:sz w:val="84"/>
          <w:szCs w:val="84"/>
        </w:rPr>
      </w:pPr>
      <w:bookmarkStart w:id="0" w:name="_Hlk26473981"/>
      <w:r>
        <w:rPr>
          <w:rFonts w:hint="eastAsia" w:ascii="黑体" w:eastAsia="黑体"/>
          <w:b w:val="0"/>
          <w:w w:val="100"/>
          <w:sz w:val="84"/>
          <w:szCs w:val="84"/>
        </w:rPr>
        <w:t>团体</w:t>
      </w:r>
      <w:r>
        <w:rPr>
          <w:rFonts w:hint="eastAsia" w:ascii="黑体" w:hAnsi="黑体" w:eastAsia="黑体"/>
          <w:b w:val="0"/>
          <w:bCs w:val="0"/>
          <w:w w:val="100"/>
          <w:sz w:val="84"/>
          <w:szCs w:val="84"/>
        </w:rPr>
        <w:t>标准</w:t>
      </w:r>
    </w:p>
    <w:bookmarkEnd w:id="0"/>
    <w:p w14:paraId="4135BE61">
      <w:pPr>
        <w:pStyle w:val="196"/>
      </w:pPr>
      <w:r>
        <w:t>T/</w:t>
      </w:r>
      <w:r>
        <w:rPr>
          <w:rFonts w:hint="eastAsia"/>
          <w:lang w:val="en-US" w:eastAsia="zh-CN"/>
        </w:rPr>
        <w:t>STBZ</w:t>
      </w:r>
      <w:r>
        <w:t xml:space="preserve"> </w:t>
      </w:r>
      <w:r>
        <w:rPr>
          <w:rFonts w:hint="eastAsia"/>
          <w:lang w:val="en-US" w:eastAsia="zh-CN"/>
        </w:rPr>
        <w:t>XX</w:t>
      </w:r>
      <w:r>
        <w:rPr>
          <w:rFonts w:hAnsi="黑体"/>
        </w:rPr>
        <w:t>—</w:t>
      </w:r>
      <w:r>
        <w:t>202</w:t>
      </w:r>
      <w:r>
        <w:rPr>
          <w:rFonts w:hint="eastAsia"/>
        </w:rPr>
        <w:t>6</w:t>
      </w:r>
    </w:p>
    <w:p w14:paraId="5CF702C4">
      <w:pPr>
        <w:pStyle w:val="197"/>
        <w:rPr>
          <w:rFonts w:hint="eastAsia" w:hAnsi="黑体"/>
        </w:rPr>
      </w:pPr>
    </w:p>
    <w:p w14:paraId="7A521AD4">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534929B1">
      <w:pPr>
        <w:pStyle w:val="53"/>
        <w:framePr w:w="9639" w:h="6976" w:hRule="exact" w:hSpace="0" w:vSpace="0" w:wrap="around" w:hAnchor="page" w:y="6408"/>
        <w:jc w:val="center"/>
        <w:rPr>
          <w:rFonts w:hint="eastAsia" w:ascii="黑体" w:hAnsi="黑体" w:eastAsia="黑体"/>
          <w:b w:val="0"/>
          <w:bCs w:val="0"/>
          <w:w w:val="100"/>
        </w:rPr>
      </w:pPr>
    </w:p>
    <w:p w14:paraId="64D376CA">
      <w:pPr>
        <w:pStyle w:val="198"/>
        <w:framePr w:h="6974" w:hRule="exact" w:wrap="around" w:x="1419" w:anchorLock="1"/>
        <w:rPr>
          <w:rFonts w:hint="eastAsia"/>
        </w:rPr>
      </w:pPr>
      <w:r>
        <w:rPr>
          <w:rFonts w:hint="eastAsia"/>
        </w:rPr>
        <w:t>地理标志产品质量要求 雷岭乌叶荔枝</w:t>
      </w:r>
    </w:p>
    <w:p w14:paraId="4A95E7D4">
      <w:pPr>
        <w:framePr w:w="9639" w:h="6974" w:hRule="exact" w:wrap="around" w:vAnchor="page" w:hAnchor="page" w:x="1419" w:y="6408" w:anchorLock="1"/>
        <w:ind w:left="-1418"/>
      </w:pPr>
    </w:p>
    <w:p w14:paraId="4BCBCF70">
      <w:pPr>
        <w:pStyle w:val="127"/>
        <w:framePr w:w="9639" w:h="6974" w:hRule="exact" w:wrap="around" w:vAnchor="page" w:hAnchor="page" w:x="1419" w:y="6408" w:anchorLock="1"/>
        <w:textAlignment w:val="bottom"/>
        <w:rPr>
          <w:rFonts w:eastAsia="黑体"/>
          <w:szCs w:val="28"/>
        </w:rPr>
      </w:pPr>
      <w:r>
        <w:rPr>
          <w:rFonts w:hint="eastAsia" w:eastAsia="黑体"/>
          <w:w w:val="90"/>
          <w:szCs w:val="28"/>
        </w:rPr>
        <w:t>Quality requirements for product of geographical indication—Leiling Blackleaf Litchi</w:t>
      </w:r>
      <w:r>
        <w:rPr>
          <w:rFonts w:hint="eastAsia" w:eastAsia="黑体"/>
          <w:szCs w:val="28"/>
        </w:rPr>
        <w:t xml:space="preserve"> </w:t>
      </w:r>
    </w:p>
    <w:p w14:paraId="2E958CCE">
      <w:pPr>
        <w:framePr w:w="9639" w:h="6974" w:hRule="exact" w:wrap="around" w:vAnchor="page" w:hAnchor="page" w:x="1419" w:y="6408" w:anchorLock="1"/>
        <w:spacing w:line="760" w:lineRule="exact"/>
        <w:ind w:left="-1418"/>
      </w:pPr>
    </w:p>
    <w:p w14:paraId="1375D111">
      <w:pPr>
        <w:pStyle w:val="127"/>
        <w:framePr w:w="9639" w:h="6974" w:hRule="exact" w:wrap="around" w:vAnchor="page" w:hAnchor="page" w:x="1419" w:y="6408" w:anchorLock="1"/>
        <w:textAlignment w:val="bottom"/>
        <w:rPr>
          <w:rFonts w:eastAsia="黑体"/>
          <w:szCs w:val="28"/>
        </w:rPr>
      </w:pPr>
    </w:p>
    <w:p w14:paraId="5321663E">
      <w:pPr>
        <w:pStyle w:val="194"/>
        <w:framePr w:wrap="around" w:y="14176"/>
      </w:pPr>
      <w:r>
        <w:rPr>
          <w:rFonts w:hint="eastAsia" w:ascii="黑体"/>
        </w:rPr>
        <w:t>2026</w:t>
      </w:r>
      <w:r>
        <w:t xml:space="preserve"> </w:t>
      </w:r>
      <w:r>
        <w:rPr>
          <w:rFonts w:ascii="黑体"/>
        </w:rPr>
        <w:t>-</w:t>
      </w:r>
      <w:r>
        <w:t xml:space="preserve"> </w:t>
      </w:r>
      <w:r>
        <w:rPr>
          <w:rFonts w:hint="eastAsia" w:ascii="黑体"/>
        </w:rPr>
        <w:t>XX</w:t>
      </w:r>
      <w:r>
        <w:t xml:space="preserve"> </w:t>
      </w:r>
      <w:r>
        <w:rPr>
          <w:rFonts w:ascii="黑体"/>
        </w:rPr>
        <w:t>-</w:t>
      </w:r>
      <w:r>
        <w:t xml:space="preserve"> </w:t>
      </w:r>
      <w:r>
        <w:rPr>
          <w:rFonts w:hint="eastAsia" w:ascii="黑体"/>
        </w:rPr>
        <w:t>XX</w:t>
      </w:r>
      <w:r>
        <w:rPr>
          <w:rFonts w:hint="eastAsia"/>
        </w:rPr>
        <w:t>发布</w:t>
      </w:r>
    </w:p>
    <w:p w14:paraId="04ADB6EE">
      <w:pPr>
        <w:pStyle w:val="195"/>
        <w:framePr w:wrap="around" w:y="14176"/>
      </w:pPr>
      <w:r>
        <w:rPr>
          <w:rFonts w:hint="eastAsia" w:ascii="黑体"/>
        </w:rPr>
        <w:t>2026</w:t>
      </w:r>
      <w:r>
        <w:t xml:space="preserve"> </w:t>
      </w:r>
      <w:r>
        <w:rPr>
          <w:rFonts w:ascii="黑体"/>
        </w:rPr>
        <w:t>-</w:t>
      </w:r>
      <w:r>
        <w:rPr>
          <w:rFonts w:hint="eastAsia" w:ascii="黑体"/>
        </w:rPr>
        <w:t>XX</w:t>
      </w:r>
      <w:r>
        <w:rPr>
          <w:rFonts w:ascii="黑体"/>
        </w:rPr>
        <w:t>-</w:t>
      </w:r>
      <w:r>
        <w:t xml:space="preserve"> </w:t>
      </w:r>
      <w:r>
        <w:rPr>
          <w:rFonts w:hint="eastAsia" w:ascii="黑体"/>
        </w:rPr>
        <w:t>XX</w:t>
      </w:r>
      <w:r>
        <w:rPr>
          <w:rFonts w:hint="eastAsia"/>
        </w:rPr>
        <w:t>实施</w:t>
      </w:r>
    </w:p>
    <w:p w14:paraId="764722C8">
      <w:pPr>
        <w:pStyle w:val="152"/>
        <w:framePr w:h="584" w:hRule="exact" w:hSpace="181" w:vSpace="181" w:wrap="around" w:y="14800"/>
        <w:rPr>
          <w:rFonts w:hint="eastAsia" w:hAnsi="黑体"/>
        </w:rPr>
      </w:pPr>
      <w:r>
        <w:rPr>
          <w:rFonts w:hint="eastAsia" w:hAnsi="黑体"/>
          <w:w w:val="100"/>
          <w:sz w:val="28"/>
        </w:rPr>
        <w:t>汕头市潮南区雷岭镇荔枝协会</w:t>
      </w:r>
      <w:r>
        <w:rPr>
          <w:rFonts w:ascii="Times New Roman"/>
          <w:w w:val="100"/>
          <w:sz w:val="28"/>
        </w:rPr>
        <w:t>  </w:t>
      </w:r>
      <w:r>
        <w:rPr>
          <w:rStyle w:val="230"/>
          <w:rFonts w:hint="eastAsia" w:hAnsi="黑体"/>
          <w:position w:val="0"/>
        </w:rPr>
        <w:t>发</w:t>
      </w:r>
      <w:r>
        <w:rPr>
          <w:rStyle w:val="230"/>
          <w:rFonts w:hint="eastAsia" w:hAnsi="黑体"/>
          <w:spacing w:val="0"/>
          <w:position w:val="0"/>
        </w:rPr>
        <w:t>布</w:t>
      </w:r>
    </w:p>
    <w:p w14:paraId="1223121B">
      <w:pPr>
        <w:rPr>
          <w:rFonts w:hint="eastAsia"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0A4A2BE1">
      <w:pPr>
        <w:pStyle w:val="91"/>
        <w:spacing w:after="360"/>
      </w:pPr>
      <w:bookmarkStart w:id="1" w:name="_Toc112856342"/>
      <w:bookmarkStart w:id="2" w:name="BookMark2"/>
      <w:r>
        <w:rPr>
          <w:spacing w:val="320"/>
        </w:rPr>
        <w:t>前</w:t>
      </w:r>
      <w:r>
        <w:t>言</w:t>
      </w:r>
      <w:bookmarkEnd w:id="1"/>
    </w:p>
    <w:p w14:paraId="6EE3ACFC">
      <w:pPr>
        <w:pStyle w:val="27"/>
        <w:ind w:firstLine="420"/>
        <w:rPr>
          <w:rFonts w:ascii="Times New Roman"/>
        </w:rPr>
      </w:pPr>
      <w:bookmarkStart w:id="3" w:name="_Hlk166767884"/>
      <w:r>
        <w:rPr>
          <w:rFonts w:hint="eastAsia" w:ascii="Times New Roman"/>
        </w:rPr>
        <w:t>本文件按照</w:t>
      </w:r>
      <w:r>
        <w:rPr>
          <w:rFonts w:ascii="Times New Roman"/>
        </w:rPr>
        <w:t xml:space="preserve"> </w:t>
      </w:r>
      <w:r>
        <w:rPr>
          <w:rFonts w:hint="eastAsia" w:ascii="Times New Roman"/>
        </w:rPr>
        <w:t>GB/T 1.1—2020《标准化工作导则  第</w:t>
      </w:r>
      <w:r>
        <w:rPr>
          <w:rFonts w:ascii="Times New Roman"/>
        </w:rPr>
        <w:t> </w:t>
      </w:r>
      <w:r>
        <w:rPr>
          <w:rFonts w:hint="eastAsia" w:ascii="Times New Roman"/>
        </w:rPr>
        <w:t>1</w:t>
      </w:r>
      <w:r>
        <w:rPr>
          <w:rFonts w:ascii="Times New Roman"/>
        </w:rPr>
        <w:t> </w:t>
      </w:r>
      <w:r>
        <w:rPr>
          <w:rFonts w:hint="eastAsia" w:ascii="Times New Roman"/>
        </w:rPr>
        <w:t>部分：标准化文件的结构和起草规则》的规定起草。</w:t>
      </w:r>
    </w:p>
    <w:p w14:paraId="3FECFB15">
      <w:pPr>
        <w:pStyle w:val="27"/>
        <w:ind w:firstLine="420"/>
        <w:rPr>
          <w:rFonts w:ascii="Times New Roman"/>
        </w:rPr>
      </w:pPr>
      <w:r>
        <w:rPr>
          <w:rFonts w:hint="eastAsia" w:ascii="Times New Roman"/>
        </w:rPr>
        <w:t>本文件规定了食品质量相关技术要求，食品安全相关要求见有关法律、政策和食品安全标准等文件。</w:t>
      </w:r>
    </w:p>
    <w:p w14:paraId="4DA46DDC">
      <w:pPr>
        <w:pStyle w:val="27"/>
        <w:ind w:firstLine="420"/>
        <w:rPr>
          <w:rFonts w:hint="eastAsia" w:ascii="Times New Roman"/>
        </w:rPr>
      </w:pPr>
      <w:r>
        <w:rPr>
          <w:rFonts w:hint="eastAsia" w:ascii="Times New Roman"/>
        </w:rPr>
        <w:t>请注意本文件的某些内容可能涉及专利。本文件的发布机构不承担识别专利的责任。</w:t>
      </w:r>
    </w:p>
    <w:p w14:paraId="1CFCD7C4">
      <w:pPr>
        <w:pStyle w:val="27"/>
        <w:ind w:firstLine="420"/>
        <w:rPr>
          <w:rFonts w:hint="eastAsia" w:ascii="Times New Roman" w:eastAsia="宋体"/>
          <w:lang w:eastAsia="zh-CN"/>
        </w:rPr>
      </w:pPr>
      <w:r>
        <w:rPr>
          <w:rFonts w:hint="eastAsia" w:ascii="Times New Roman"/>
        </w:rPr>
        <w:t>本文件由汕头市潮南区雷岭镇荔枝协会</w:t>
      </w:r>
      <w:r>
        <w:rPr>
          <w:rFonts w:hint="eastAsia" w:ascii="Times New Roman"/>
          <w:lang w:val="en-US" w:eastAsia="zh-CN"/>
        </w:rPr>
        <w:t>和</w:t>
      </w:r>
      <w:r>
        <w:rPr>
          <w:rFonts w:hint="eastAsia" w:ascii="Times New Roman"/>
        </w:rPr>
        <w:t>汕头市标准化协会</w:t>
      </w:r>
      <w:r>
        <w:rPr>
          <w:rFonts w:hint="eastAsia" w:ascii="Times New Roman"/>
          <w:lang w:val="en-US" w:eastAsia="zh-CN"/>
        </w:rPr>
        <w:t>联合</w:t>
      </w:r>
      <w:r>
        <w:rPr>
          <w:rFonts w:hint="eastAsia" w:ascii="Times New Roman"/>
        </w:rPr>
        <w:t>提出</w:t>
      </w:r>
      <w:r>
        <w:rPr>
          <w:rFonts w:hint="eastAsia" w:ascii="Times New Roman"/>
          <w:lang w:eastAsia="zh-CN"/>
        </w:rPr>
        <w:t>。</w:t>
      </w:r>
    </w:p>
    <w:bookmarkEnd w:id="3"/>
    <w:p w14:paraId="05700B95">
      <w:pPr>
        <w:pStyle w:val="27"/>
        <w:ind w:firstLine="420"/>
        <w:rPr>
          <w:rFonts w:hint="eastAsia" w:ascii="Times New Roman"/>
        </w:rPr>
      </w:pPr>
      <w:r>
        <w:rPr>
          <w:rFonts w:hint="eastAsia" w:ascii="Times New Roman"/>
        </w:rPr>
        <w:t>本文件由汕头市潮南区雷岭镇荔枝协会归口。</w:t>
      </w:r>
    </w:p>
    <w:p w14:paraId="6FF80DEF">
      <w:pPr>
        <w:pStyle w:val="27"/>
        <w:ind w:firstLine="420"/>
        <w:rPr>
          <w:rFonts w:hint="eastAsia" w:ascii="Times New Roman"/>
        </w:rPr>
      </w:pPr>
      <w:r>
        <w:rPr>
          <w:rFonts w:hint="eastAsia" w:ascii="Times New Roman"/>
        </w:rPr>
        <w:t>本文件起草单位：汕头市潮南区雷岭镇荔枝协会、汕头市标准化协会、广东省农业科学院蚕业与农产品加工研究所、广东省汕头市质量技术监督标准与编码所、汕头市潮南区农产品质量安全中心。</w:t>
      </w:r>
    </w:p>
    <w:p w14:paraId="373E4EB0">
      <w:pPr>
        <w:pStyle w:val="27"/>
        <w:ind w:firstLine="420"/>
        <w:sectPr>
          <w:headerReference r:id="rId9" w:type="default"/>
          <w:footerReference r:id="rId11" w:type="default"/>
          <w:headerReference r:id="rId10" w:type="even"/>
          <w:footerReference r:id="rId12" w:type="even"/>
          <w:pgSz w:w="11906" w:h="16838"/>
          <w:pgMar w:top="1928" w:right="1134" w:bottom="1134" w:left="1134" w:header="1418" w:footer="1134" w:gutter="284"/>
          <w:pgNumType w:fmt="upperRoman" w:start="1"/>
          <w:cols w:space="425" w:num="1"/>
          <w:formProt w:val="0"/>
          <w:docGrid w:linePitch="312" w:charSpace="0"/>
        </w:sectPr>
      </w:pPr>
      <w:r>
        <w:rPr>
          <w:rFonts w:hint="eastAsia" w:ascii="Times New Roman"/>
        </w:rPr>
        <w:t>本文件主要起草人：XXX、XXX、XXX。</w:t>
      </w:r>
    </w:p>
    <w:bookmarkEnd w:id="2"/>
    <w:p w14:paraId="374AFDA5">
      <w:pPr>
        <w:spacing w:line="20" w:lineRule="exact"/>
        <w:jc w:val="center"/>
        <w:rPr>
          <w:rFonts w:hint="eastAsia" w:ascii="黑体" w:hAnsi="黑体" w:eastAsia="黑体"/>
          <w:sz w:val="32"/>
          <w:szCs w:val="32"/>
        </w:rPr>
      </w:pPr>
      <w:bookmarkStart w:id="4" w:name="BookMark4"/>
    </w:p>
    <w:p w14:paraId="146F07C6">
      <w:pPr>
        <w:spacing w:line="20" w:lineRule="exact"/>
        <w:jc w:val="center"/>
        <w:rPr>
          <w:rFonts w:hint="eastAsia" w:ascii="黑体" w:hAnsi="黑体" w:eastAsia="黑体"/>
          <w:sz w:val="32"/>
          <w:szCs w:val="32"/>
        </w:rPr>
      </w:pPr>
    </w:p>
    <w:sdt>
      <w:sdtPr>
        <w:tag w:val="NEW_STAND_NAME"/>
        <w:id w:val="595910757"/>
        <w:lock w:val="sdtLocked"/>
        <w:placeholder>
          <w:docPart w:val="D150E94D0834492B9E9C0ECBC9F8FAFC"/>
        </w:placeholder>
      </w:sdtPr>
      <w:sdtContent>
        <w:p w14:paraId="23BAB836">
          <w:pPr>
            <w:pStyle w:val="178"/>
            <w:rPr>
              <w:rFonts w:hint="eastAsia"/>
            </w:rPr>
          </w:pPr>
          <w:bookmarkStart w:id="5" w:name="NEW_STAND_NAME"/>
          <w:r>
            <w:rPr>
              <w:rFonts w:hint="eastAsia"/>
            </w:rPr>
            <w:t>地理标志产品质量要求 雷岭乌叶荔枝</w:t>
          </w:r>
        </w:p>
      </w:sdtContent>
    </w:sdt>
    <w:bookmarkEnd w:id="5"/>
    <w:p w14:paraId="391059DB">
      <w:pPr>
        <w:pStyle w:val="106"/>
        <w:spacing w:before="240" w:after="240"/>
      </w:pPr>
      <w:bookmarkStart w:id="6" w:name="_Toc26648465"/>
      <w:bookmarkStart w:id="7" w:name="_Toc112856344"/>
      <w:bookmarkStart w:id="8" w:name="_Toc26986530"/>
      <w:bookmarkStart w:id="9" w:name="_Toc17233325"/>
      <w:bookmarkStart w:id="10" w:name="_Toc24884211"/>
      <w:bookmarkStart w:id="11" w:name="_Toc97192964"/>
      <w:bookmarkStart w:id="12" w:name="_Toc26986771"/>
      <w:bookmarkStart w:id="13" w:name="_Toc17233333"/>
      <w:bookmarkStart w:id="14" w:name="_Toc26718930"/>
      <w:bookmarkStart w:id="15" w:name="_Toc24884218"/>
      <w:r>
        <w:rPr>
          <w:rFonts w:hint="eastAsia"/>
        </w:rPr>
        <w:t>范围</w:t>
      </w:r>
      <w:bookmarkEnd w:id="6"/>
      <w:bookmarkEnd w:id="7"/>
      <w:bookmarkEnd w:id="8"/>
      <w:bookmarkEnd w:id="9"/>
      <w:bookmarkEnd w:id="10"/>
      <w:bookmarkEnd w:id="11"/>
      <w:bookmarkEnd w:id="12"/>
      <w:bookmarkEnd w:id="13"/>
      <w:bookmarkEnd w:id="14"/>
      <w:bookmarkEnd w:id="15"/>
    </w:p>
    <w:p w14:paraId="5B87BF4F">
      <w:pPr>
        <w:pStyle w:val="27"/>
        <w:ind w:firstLine="420"/>
      </w:pPr>
      <w:bookmarkStart w:id="16" w:name="_Toc24884219"/>
      <w:bookmarkStart w:id="17" w:name="_Toc17233326"/>
      <w:bookmarkStart w:id="18" w:name="_Toc26718931"/>
      <w:bookmarkStart w:id="19" w:name="_Toc26986531"/>
      <w:bookmarkStart w:id="20" w:name="_Toc24884212"/>
      <w:bookmarkStart w:id="21" w:name="_Toc97192965"/>
      <w:bookmarkStart w:id="22" w:name="_Toc112856345"/>
      <w:bookmarkStart w:id="23" w:name="_Toc17233334"/>
      <w:bookmarkStart w:id="24" w:name="_Toc26648466"/>
      <w:bookmarkStart w:id="25" w:name="_Toc26986772"/>
      <w:r>
        <w:rPr>
          <w:rFonts w:hint="eastAsia"/>
        </w:rPr>
        <w:t>本文件界定了地理标志产品雷岭乌叶荔枝的术语和定义，规定了产地范围、产地环境、技术要求、</w:t>
      </w:r>
      <w:r>
        <w:rPr>
          <w:rFonts w:hint="eastAsia"/>
          <w:lang w:val="en-US" w:eastAsia="zh-CN"/>
        </w:rPr>
        <w:t>质量要求、</w:t>
      </w:r>
      <w:r>
        <w:rPr>
          <w:rFonts w:hint="eastAsia"/>
        </w:rPr>
        <w:t>检验规则、标志、标签、包装、运输与</w:t>
      </w:r>
      <w:r>
        <w:rPr>
          <w:rFonts w:hint="eastAsia"/>
          <w:lang w:val="en-US" w:eastAsia="zh-CN"/>
        </w:rPr>
        <w:t>贮</w:t>
      </w:r>
      <w:r>
        <w:rPr>
          <w:rFonts w:hint="eastAsia"/>
        </w:rPr>
        <w:t>存的要求，描述了相应的检验方法。</w:t>
      </w:r>
    </w:p>
    <w:p w14:paraId="506B9F10">
      <w:pPr>
        <w:pStyle w:val="27"/>
        <w:ind w:firstLine="420"/>
        <w:rPr>
          <w:rFonts w:hint="eastAsia" w:ascii="Times New Roman"/>
        </w:rPr>
      </w:pPr>
      <w:r>
        <w:rPr>
          <w:rFonts w:hint="eastAsia"/>
        </w:rPr>
        <w:t>本文件适用于地理标志产品雷岭乌叶荔枝的生产、流通、检验，也适用于地理标志产品雷岭乌叶荔枝的保护和管理</w:t>
      </w:r>
      <w:r>
        <w:rPr>
          <w:rFonts w:hint="eastAsia" w:ascii="Times New Roman"/>
        </w:rPr>
        <w:t>。</w:t>
      </w:r>
    </w:p>
    <w:p w14:paraId="6284B9D7">
      <w:pPr>
        <w:pStyle w:val="180"/>
        <w:bidi w:val="0"/>
        <w:rPr>
          <w:rFonts w:hint="eastAsia"/>
        </w:rPr>
      </w:pPr>
      <w:r>
        <w:rPr>
          <w:rFonts w:hint="eastAsia"/>
          <w:lang w:val="en-US" w:eastAsia="zh-CN"/>
        </w:rPr>
        <w:t>本文件所称地理标志产品雷岭乌叶荔枝，是指根据法律法规和国家知识产权局第</w:t>
      </w:r>
      <w:bookmarkStart w:id="32" w:name="_GoBack"/>
      <w:bookmarkEnd w:id="32"/>
      <w:r>
        <w:rPr>
          <w:rFonts w:hint="eastAsia"/>
          <w:lang w:val="en-US" w:eastAsia="zh-CN"/>
        </w:rPr>
        <w:t>1813号商标批准公告，合法使用地理标志证明商标“雷岭乌叶荔枝”的产品。</w:t>
      </w:r>
    </w:p>
    <w:p w14:paraId="735AB8D2">
      <w:pPr>
        <w:pStyle w:val="106"/>
        <w:spacing w:before="240" w:after="240"/>
      </w:pPr>
      <w:r>
        <w:rPr>
          <w:rFonts w:hint="eastAsia"/>
        </w:rPr>
        <w:t>规范性引用文件</w:t>
      </w:r>
      <w:bookmarkEnd w:id="16"/>
      <w:bookmarkEnd w:id="17"/>
      <w:bookmarkEnd w:id="18"/>
      <w:bookmarkEnd w:id="19"/>
      <w:bookmarkEnd w:id="20"/>
      <w:bookmarkEnd w:id="21"/>
      <w:bookmarkEnd w:id="22"/>
      <w:bookmarkEnd w:id="23"/>
      <w:bookmarkEnd w:id="24"/>
      <w:bookmarkEnd w:id="25"/>
    </w:p>
    <w:sdt>
      <w:sdtPr>
        <w:rPr>
          <w:rFonts w:hint="eastAsia"/>
        </w:rPr>
        <w:id w:val="715848253"/>
        <w:placeholder>
          <w:docPart w:val="15F59690045E450D98D70FA50666B86F"/>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2B9E89E3">
          <w:pPr>
            <w:pStyle w:val="27"/>
            <w:ind w:firstLine="420"/>
          </w:pPr>
          <w:r>
            <w:rPr>
              <w:rFonts w:hint="eastAsia"/>
            </w:rPr>
            <w:t>下列文件中的内容通过文中的规范性引用而构成本文件必不可少的条款。其中，注日期的引用文件，仅该日期对应的</w:t>
          </w:r>
          <w:r>
            <w:rPr>
              <w:rFonts w:hint="eastAsia" w:ascii="Times New Roman"/>
            </w:rPr>
            <w:t>版本</w:t>
          </w:r>
          <w:r>
            <w:rPr>
              <w:rFonts w:hint="eastAsia"/>
            </w:rPr>
            <w:t>适用于本文件；不注日期的引用文件，其最新版本（包括所有的修改单）适用于本文件。</w:t>
          </w:r>
        </w:p>
      </w:sdtContent>
    </w:sdt>
    <w:p w14:paraId="0172202F">
      <w:pPr>
        <w:pStyle w:val="27"/>
        <w:ind w:firstLine="420"/>
        <w:rPr>
          <w:rFonts w:ascii="Times New Roman"/>
        </w:rPr>
      </w:pPr>
      <w:bookmarkStart w:id="26" w:name="_Toc112856346"/>
      <w:bookmarkStart w:id="27" w:name="_Toc97192966"/>
      <w:r>
        <w:rPr>
          <w:rFonts w:ascii="Times New Roman"/>
        </w:rPr>
        <w:t>GB</w:t>
      </w:r>
      <w:r>
        <w:rPr>
          <w:rFonts w:hint="eastAsia" w:ascii="Times New Roman"/>
        </w:rPr>
        <w:t xml:space="preserve"> </w:t>
      </w:r>
      <w:r>
        <w:rPr>
          <w:rFonts w:ascii="Times New Roman"/>
        </w:rPr>
        <w:t>3095</w:t>
      </w:r>
      <w:r>
        <w:rPr>
          <w:rFonts w:hint="eastAsia" w:ascii="Times New Roman"/>
        </w:rPr>
        <w:t xml:space="preserve">  环境空气质量标准</w:t>
      </w:r>
    </w:p>
    <w:p w14:paraId="6DF9938D">
      <w:pPr>
        <w:pStyle w:val="27"/>
        <w:ind w:firstLine="420"/>
        <w:rPr>
          <w:rFonts w:hint="eastAsia" w:ascii="Times New Roman"/>
        </w:rPr>
      </w:pPr>
      <w:r>
        <w:rPr>
          <w:rFonts w:hint="eastAsia" w:ascii="Times New Roman"/>
        </w:rPr>
        <w:t>GB 5084  农田灌溉水质标准</w:t>
      </w:r>
    </w:p>
    <w:p w14:paraId="51EB4B07">
      <w:pPr>
        <w:pStyle w:val="27"/>
        <w:ind w:firstLine="420"/>
        <w:rPr>
          <w:rFonts w:ascii="Times New Roman"/>
        </w:rPr>
      </w:pPr>
      <w:r>
        <w:rPr>
          <w:rFonts w:hint="eastAsia" w:ascii="Times New Roman"/>
        </w:rPr>
        <w:t>GB 5009.8  食品安全国家标准 食品中果糖、葡萄糖、蔗糖、麦芽糖、乳糖的测定</w:t>
      </w:r>
    </w:p>
    <w:p w14:paraId="0C553148">
      <w:pPr>
        <w:pStyle w:val="27"/>
        <w:ind w:firstLine="420"/>
        <w:rPr>
          <w:rFonts w:hint="eastAsia" w:ascii="Times New Roman"/>
        </w:rPr>
      </w:pPr>
      <w:r>
        <w:rPr>
          <w:rFonts w:hint="eastAsia" w:ascii="Times New Roman"/>
        </w:rPr>
        <w:t>GB 5009.86  食品中抗坏血酸的测定</w:t>
      </w:r>
    </w:p>
    <w:p w14:paraId="66ECC880">
      <w:pPr>
        <w:pStyle w:val="27"/>
        <w:ind w:firstLine="420"/>
        <w:rPr>
          <w:rFonts w:hint="default" w:ascii="Times New Roman"/>
          <w:lang w:val="en-US"/>
        </w:rPr>
      </w:pPr>
      <w:r>
        <w:rPr>
          <w:rFonts w:hint="eastAsia" w:ascii="Times New Roman"/>
          <w:lang w:val="en-US" w:eastAsia="zh-CN"/>
        </w:rPr>
        <w:t>GB/T 8855 新鲜水果和蔬菜取样方法</w:t>
      </w:r>
    </w:p>
    <w:p w14:paraId="73A40FD8">
      <w:pPr>
        <w:pStyle w:val="27"/>
        <w:ind w:firstLine="420"/>
        <w:rPr>
          <w:rFonts w:ascii="Times New Roman"/>
        </w:rPr>
      </w:pPr>
      <w:r>
        <w:rPr>
          <w:rFonts w:hint="eastAsia" w:ascii="Times New Roman"/>
        </w:rPr>
        <w:t>GB/T 33129 新鲜水果、蔬菜包装和冷链运输通用操作规程</w:t>
      </w:r>
    </w:p>
    <w:p w14:paraId="44A093FF">
      <w:pPr>
        <w:pStyle w:val="27"/>
        <w:ind w:firstLine="420"/>
        <w:rPr>
          <w:rFonts w:ascii="Times New Roman"/>
        </w:rPr>
      </w:pPr>
      <w:r>
        <w:rPr>
          <w:rFonts w:hint="eastAsia" w:ascii="Times New Roman"/>
        </w:rPr>
        <w:t>NY/T 515—2002  荔枝</w:t>
      </w:r>
    </w:p>
    <w:p w14:paraId="6ACE2121">
      <w:pPr>
        <w:pStyle w:val="27"/>
        <w:ind w:firstLine="420"/>
        <w:rPr>
          <w:rFonts w:ascii="Times New Roman"/>
        </w:rPr>
      </w:pPr>
      <w:r>
        <w:rPr>
          <w:rFonts w:hint="eastAsia" w:ascii="Times New Roman"/>
        </w:rPr>
        <w:t>NY/T 1530  龙眼、荔枝产后贮运保鲜技术规程</w:t>
      </w:r>
    </w:p>
    <w:p w14:paraId="4E7FA167">
      <w:pPr>
        <w:pStyle w:val="27"/>
        <w:ind w:firstLine="420"/>
        <w:rPr>
          <w:rFonts w:ascii="Times New Roman"/>
        </w:rPr>
      </w:pPr>
      <w:r>
        <w:rPr>
          <w:rFonts w:hint="eastAsia" w:ascii="Times New Roman"/>
        </w:rPr>
        <w:t xml:space="preserve">NY/T 1648—2026   荔枝质量分级 </w:t>
      </w:r>
    </w:p>
    <w:p w14:paraId="76AE6B99">
      <w:pPr>
        <w:pStyle w:val="27"/>
        <w:ind w:firstLine="420"/>
        <w:rPr>
          <w:rFonts w:ascii="Times New Roman"/>
        </w:rPr>
      </w:pPr>
      <w:r>
        <w:rPr>
          <w:rFonts w:hint="eastAsia" w:ascii="Times New Roman"/>
        </w:rPr>
        <w:t>NY/T 1778  新鲜水果包装标识 通则</w:t>
      </w:r>
    </w:p>
    <w:p w14:paraId="72C56A5A">
      <w:pPr>
        <w:pStyle w:val="27"/>
        <w:ind w:firstLine="420"/>
        <w:rPr>
          <w:rFonts w:ascii="Times New Roman"/>
        </w:rPr>
      </w:pPr>
      <w:r>
        <w:rPr>
          <w:rFonts w:hint="eastAsia" w:ascii="Times New Roman"/>
        </w:rPr>
        <w:t>NY/T 2637  水果和蔬菜可溶性固形物含量的测定 折射仪法</w:t>
      </w:r>
    </w:p>
    <w:p w14:paraId="2E8C32E6">
      <w:pPr>
        <w:pStyle w:val="27"/>
        <w:ind w:firstLine="420"/>
        <w:rPr>
          <w:rFonts w:ascii="Times New Roman"/>
        </w:rPr>
      </w:pPr>
      <w:r>
        <w:rPr>
          <w:rFonts w:hint="eastAsia" w:ascii="Times New Roman"/>
        </w:rPr>
        <w:t>NY/T 4167  荔枝冷链流通技术要求</w:t>
      </w:r>
    </w:p>
    <w:p w14:paraId="54A52405">
      <w:pPr>
        <w:pStyle w:val="27"/>
        <w:ind w:firstLine="420"/>
        <w:rPr>
          <w:rFonts w:ascii="Times New Roman"/>
        </w:rPr>
      </w:pPr>
      <w:r>
        <w:rPr>
          <w:rFonts w:hint="eastAsia" w:ascii="Times New Roman"/>
        </w:rPr>
        <w:t>DB 4405/T 79  黑叶荔枝栽培技术规程</w:t>
      </w:r>
    </w:p>
    <w:p w14:paraId="160781DF">
      <w:pPr>
        <w:pStyle w:val="106"/>
        <w:spacing w:before="240" w:after="240"/>
      </w:pPr>
      <w:r>
        <w:rPr>
          <w:rFonts w:hint="eastAsia"/>
        </w:rPr>
        <w:t>术语和定义</w:t>
      </w:r>
      <w:bookmarkEnd w:id="26"/>
      <w:bookmarkEnd w:id="27"/>
    </w:p>
    <w:sdt>
      <w:sdtPr>
        <w:rPr>
          <w:rFonts w:ascii="Times New Roman"/>
        </w:rPr>
        <w:id w:val="-1909835108"/>
        <w:placeholder>
          <w:docPart w:val="B14DF76E89484E8880B1E80F11566ADE"/>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ascii="Times New Roman"/>
        </w:rPr>
      </w:sdtEndPr>
      <w:sdtContent>
        <w:p w14:paraId="2D6388B6">
          <w:pPr>
            <w:pStyle w:val="27"/>
            <w:ind w:firstLine="420"/>
          </w:pPr>
          <w:bookmarkStart w:id="28" w:name="_Toc26986532"/>
          <w:bookmarkEnd w:id="28"/>
          <w:r>
            <w:rPr>
              <w:rFonts w:hint="eastAsia" w:ascii="Times New Roman"/>
            </w:rPr>
            <w:t>NY/T 515—2002</w:t>
          </w:r>
          <w:r>
            <w:rPr>
              <w:rFonts w:ascii="Times New Roman" w:hAnsi="Times New Roman" w:eastAsia="宋体" w:cs="Times New Roman"/>
              <w:sz w:val="21"/>
              <w:lang w:val="en-US" w:eastAsia="zh-CN" w:bidi="ar-SA"/>
            </w:rPr>
            <w:t>界定的以及下列术语和定义适用于本文件。</w:t>
          </w:r>
        </w:p>
      </w:sdtContent>
    </w:sdt>
    <w:p w14:paraId="697B4114">
      <w:pPr>
        <w:pStyle w:val="224"/>
        <w:ind w:left="420" w:hanging="420" w:hangingChars="200"/>
        <w:rPr>
          <w:rFonts w:hint="eastAsia" w:ascii="黑体" w:hAnsi="黑体" w:eastAsia="黑体" w:cs="黑体"/>
        </w:rPr>
      </w:pPr>
      <w:bookmarkStart w:id="29" w:name="_Toc112856347"/>
      <w:r>
        <w:rPr>
          <w:rFonts w:hint="eastAsia" w:ascii="黑体" w:hAnsi="黑体" w:eastAsia="黑体" w:cs="黑体"/>
        </w:rPr>
        <w:br w:type="textWrapping"/>
      </w:r>
      <w:r>
        <w:rPr>
          <w:rFonts w:hint="eastAsia" w:ascii="黑体" w:hAnsi="黑体" w:eastAsia="黑体" w:cs="黑体"/>
        </w:rPr>
        <w:t>雷岭乌叶荔枝 Leiling Blackleaf Litchi</w:t>
      </w:r>
    </w:p>
    <w:p w14:paraId="0240FCFC">
      <w:pPr>
        <w:pStyle w:val="27"/>
        <w:ind w:firstLine="420"/>
      </w:pPr>
      <w:r>
        <w:rPr>
          <w:rFonts w:hint="eastAsia"/>
        </w:rPr>
        <w:t>在地理标志产品雷岭乌叶荔枝产地范围内种植，产品质量符合</w:t>
      </w:r>
      <w:r>
        <w:rPr>
          <w:rFonts w:hint="eastAsia"/>
          <w:lang w:val="en-US" w:eastAsia="zh-CN"/>
        </w:rPr>
        <w:t>本文件</w:t>
      </w:r>
      <w:r>
        <w:rPr>
          <w:rFonts w:hint="eastAsia"/>
        </w:rPr>
        <w:t>要求的乌叶荔枝。</w:t>
      </w:r>
    </w:p>
    <w:p w14:paraId="031DDCCB">
      <w:pPr>
        <w:pStyle w:val="27"/>
        <w:ind w:firstLine="420"/>
        <w:rPr>
          <w:rFonts w:ascii="Times New Roman"/>
        </w:rPr>
      </w:pPr>
      <w:r>
        <w:rPr>
          <w:rFonts w:hint="eastAsia" w:ascii="Times New Roman"/>
        </w:rPr>
        <w:t xml:space="preserve">           </w:t>
      </w:r>
    </w:p>
    <w:bookmarkEnd w:id="29"/>
    <w:p w14:paraId="0D073B7C">
      <w:pPr>
        <w:pStyle w:val="106"/>
        <w:spacing w:before="240" w:after="240"/>
      </w:pPr>
      <w:r>
        <w:rPr>
          <w:rFonts w:hint="eastAsia"/>
        </w:rPr>
        <w:t>产地范围</w:t>
      </w:r>
    </w:p>
    <w:p w14:paraId="21903970">
      <w:pPr>
        <w:pStyle w:val="27"/>
        <w:ind w:firstLine="420"/>
        <w:rPr>
          <w:rFonts w:ascii="Times New Roman"/>
        </w:rPr>
      </w:pPr>
      <w:r>
        <w:rPr>
          <w:rFonts w:hint="eastAsia" w:ascii="Times New Roman"/>
        </w:rPr>
        <w:t>雷岭乌叶荔枝地理标志产品产地范围限定于国家知识产权行政管理部门批准发布的公告中的产地范围，即</w:t>
      </w:r>
      <w:r>
        <w:rPr>
          <w:rFonts w:hint="eastAsia" w:ascii="Times New Roman"/>
          <w:lang w:val="en-US" w:eastAsia="zh-CN"/>
        </w:rPr>
        <w:t>广东省汕头市潮南区</w:t>
      </w:r>
      <w:r>
        <w:rPr>
          <w:rFonts w:hint="eastAsia" w:ascii="Times New Roman"/>
        </w:rPr>
        <w:t>雷岭镇</w:t>
      </w:r>
      <w:r>
        <w:rPr>
          <w:rFonts w:hint="eastAsia" w:ascii="Times New Roman"/>
          <w:lang w:val="en-US" w:eastAsia="zh-CN"/>
        </w:rPr>
        <w:t>现辖行政区域</w:t>
      </w:r>
      <w:r>
        <w:rPr>
          <w:rFonts w:hint="eastAsia" w:ascii="Times New Roman"/>
        </w:rPr>
        <w:t>双老居社区、东老村、东新村、南溪村、仕可村、茶园村、赤坪村、洋坑村、双新树、鹅地村、西坑村、济美村、店前村、松林村、霞厝村等15个社区（村）。地理坐标为：东经116°15′～116°44′，北纬23°3′～23°9′。雷岭乌叶荔枝地理标志产品产地范围应符合附录A中图A.1所示的地理范围。</w:t>
      </w:r>
    </w:p>
    <w:p w14:paraId="3F6516C7">
      <w:pPr>
        <w:pStyle w:val="106"/>
        <w:spacing w:before="240" w:after="240"/>
      </w:pPr>
      <w:r>
        <w:rPr>
          <w:rFonts w:hint="eastAsia"/>
        </w:rPr>
        <w:t>产地环境</w:t>
      </w:r>
    </w:p>
    <w:p w14:paraId="2DD6CE98">
      <w:pPr>
        <w:pStyle w:val="107"/>
        <w:spacing w:before="120" w:after="120"/>
      </w:pPr>
      <w:r>
        <w:rPr>
          <w:rFonts w:hint="eastAsia"/>
        </w:rPr>
        <w:t>地理特征</w:t>
      </w:r>
    </w:p>
    <w:p w14:paraId="50B2E010">
      <w:pPr>
        <w:pStyle w:val="27"/>
        <w:ind w:firstLine="420"/>
        <w:rPr>
          <w:rFonts w:ascii="Times New Roman"/>
        </w:rPr>
      </w:pPr>
      <w:r>
        <w:rPr>
          <w:rFonts w:hint="eastAsia" w:ascii="Times New Roman"/>
        </w:rPr>
        <w:t>产区地处大南山南</w:t>
      </w:r>
      <w:r>
        <w:rPr>
          <w:rFonts w:ascii="Times New Roman"/>
        </w:rPr>
        <w:t>麓</w:t>
      </w:r>
      <w:r>
        <w:rPr>
          <w:rFonts w:hint="eastAsia" w:ascii="Times New Roman"/>
        </w:rPr>
        <w:t>，境内</w:t>
      </w:r>
      <w:r>
        <w:rPr>
          <w:rFonts w:ascii="Times New Roman"/>
        </w:rPr>
        <w:t>为低山丘陵地貌</w:t>
      </w:r>
      <w:r>
        <w:rPr>
          <w:rFonts w:hint="eastAsia" w:ascii="Times New Roman"/>
        </w:rPr>
        <w:t>，雷岭河贯穿全境，山塘星罗棋布。种植区域为低矮山坡、丘陵及河堤地带。</w:t>
      </w:r>
    </w:p>
    <w:p w14:paraId="72B3D77B">
      <w:pPr>
        <w:pStyle w:val="107"/>
        <w:spacing w:before="120" w:after="120"/>
      </w:pPr>
      <w:r>
        <w:rPr>
          <w:rFonts w:hint="eastAsia"/>
        </w:rPr>
        <w:t>气候特征</w:t>
      </w:r>
    </w:p>
    <w:p w14:paraId="3F161F99">
      <w:pPr>
        <w:pStyle w:val="27"/>
        <w:ind w:firstLine="420"/>
        <w:rPr>
          <w:rFonts w:ascii="Times New Roman"/>
        </w:rPr>
      </w:pPr>
      <w:r>
        <w:rPr>
          <w:rFonts w:hint="eastAsia" w:ascii="Times New Roman"/>
        </w:rPr>
        <w:t>产地属南亚热带海洋性季风气候带，温湿度适中。年</w:t>
      </w:r>
      <w:r>
        <w:rPr>
          <w:rFonts w:hint="eastAsia" w:ascii="Times New Roman"/>
          <w:lang w:val="en-US" w:eastAsia="zh-CN"/>
        </w:rPr>
        <w:t>平</w:t>
      </w:r>
      <w:r>
        <w:rPr>
          <w:rFonts w:hint="eastAsia" w:ascii="Times New Roman"/>
        </w:rPr>
        <w:t>均日照2200h，年</w:t>
      </w:r>
      <w:r>
        <w:rPr>
          <w:rFonts w:hint="eastAsia" w:ascii="Times New Roman"/>
          <w:lang w:val="en-US" w:eastAsia="zh-CN"/>
        </w:rPr>
        <w:t>平</w:t>
      </w:r>
      <w:r>
        <w:rPr>
          <w:rFonts w:hint="eastAsia" w:ascii="Times New Roman"/>
        </w:rPr>
        <w:t>均气温21.8℃，1月</w:t>
      </w:r>
      <w:r>
        <w:rPr>
          <w:rFonts w:hint="eastAsia" w:ascii="Times New Roman"/>
          <w:lang w:val="en-US" w:eastAsia="zh-CN"/>
        </w:rPr>
        <w:t>平</w:t>
      </w:r>
      <w:r>
        <w:rPr>
          <w:rFonts w:hint="eastAsia" w:ascii="Times New Roman"/>
        </w:rPr>
        <w:t>均温14.1℃，7月</w:t>
      </w:r>
      <w:r>
        <w:rPr>
          <w:rFonts w:hint="eastAsia" w:ascii="Times New Roman"/>
          <w:lang w:val="en-US" w:eastAsia="zh-CN"/>
        </w:rPr>
        <w:t>平</w:t>
      </w:r>
      <w:r>
        <w:rPr>
          <w:rFonts w:hint="eastAsia" w:ascii="Times New Roman"/>
        </w:rPr>
        <w:t>均温28.3℃，≥10℃年</w:t>
      </w:r>
      <w:r>
        <w:rPr>
          <w:rFonts w:hint="eastAsia" w:ascii="Times New Roman"/>
          <w:lang w:val="en-US" w:eastAsia="zh-CN"/>
        </w:rPr>
        <w:t>平均</w:t>
      </w:r>
      <w:r>
        <w:rPr>
          <w:rFonts w:hint="eastAsia" w:ascii="Times New Roman"/>
        </w:rPr>
        <w:t>积温8000℃，昼夜温差大，几乎无霜，年</w:t>
      </w:r>
      <w:r>
        <w:rPr>
          <w:rFonts w:hint="eastAsia" w:ascii="Times New Roman"/>
          <w:lang w:val="en-US" w:eastAsia="zh-CN"/>
        </w:rPr>
        <w:t>平</w:t>
      </w:r>
      <w:r>
        <w:rPr>
          <w:rFonts w:hint="eastAsia" w:ascii="Times New Roman"/>
        </w:rPr>
        <w:t>均降雨量1693.4mm，降水集中在4～9月，占全年82.8%。</w:t>
      </w:r>
    </w:p>
    <w:p w14:paraId="39A9D847">
      <w:pPr>
        <w:pStyle w:val="107"/>
        <w:spacing w:before="120" w:after="120"/>
      </w:pPr>
      <w:r>
        <w:rPr>
          <w:rFonts w:hint="eastAsia"/>
        </w:rPr>
        <w:t>土壤</w:t>
      </w:r>
    </w:p>
    <w:p w14:paraId="398E4869">
      <w:pPr>
        <w:pStyle w:val="27"/>
        <w:ind w:firstLine="420"/>
        <w:rPr>
          <w:rFonts w:ascii="Times New Roman"/>
        </w:rPr>
      </w:pPr>
      <w:r>
        <w:rPr>
          <w:rFonts w:hint="eastAsia" w:ascii="Times New Roman"/>
        </w:rPr>
        <w:t>土壤为花岗岩发育赤红壤，土层深厚、土质肥沃、湿润；pH值5.4～6.7，有机质</w:t>
      </w:r>
      <w:r>
        <w:rPr>
          <w:rFonts w:hint="eastAsia" w:ascii="Times New Roman"/>
          <w:lang w:val="en-US" w:eastAsia="zh-CN"/>
        </w:rPr>
        <w:t>含量</w:t>
      </w:r>
      <w:r>
        <w:rPr>
          <w:rFonts w:hint="eastAsia" w:ascii="Times New Roman"/>
        </w:rPr>
        <w:t>约2.42%，有效氮</w:t>
      </w:r>
      <w:r>
        <w:rPr>
          <w:rFonts w:hint="eastAsia" w:ascii="Times New Roman"/>
          <w:lang w:val="en-US" w:eastAsia="zh-CN"/>
        </w:rPr>
        <w:t>含量</w:t>
      </w:r>
      <w:r>
        <w:rPr>
          <w:rFonts w:hint="eastAsia" w:ascii="Times New Roman"/>
        </w:rPr>
        <w:t>约120.8mg/kg，速效钾</w:t>
      </w:r>
      <w:r>
        <w:rPr>
          <w:rFonts w:hint="eastAsia" w:ascii="Times New Roman"/>
          <w:lang w:val="en-US" w:eastAsia="zh-CN"/>
        </w:rPr>
        <w:t>含量</w:t>
      </w:r>
      <w:r>
        <w:rPr>
          <w:rFonts w:hint="eastAsia" w:ascii="Times New Roman"/>
        </w:rPr>
        <w:t>约67mg/kg，富含钙、铁、硼、镁、锌等微量元素。</w:t>
      </w:r>
    </w:p>
    <w:p w14:paraId="02CD3F91">
      <w:pPr>
        <w:pStyle w:val="107"/>
        <w:spacing w:before="120" w:after="120"/>
        <w:rPr>
          <w:rFonts w:hint="eastAsia" w:ascii="宋体" w:hAnsi="宋体" w:eastAsia="宋体" w:cs="宋体"/>
          <w:sz w:val="24"/>
          <w:szCs w:val="24"/>
        </w:rPr>
      </w:pPr>
      <w:r>
        <w:rPr>
          <w:rFonts w:hint="eastAsia" w:ascii="宋体" w:hAnsi="宋体" w:cs="宋体"/>
          <w:sz w:val="24"/>
          <w:szCs w:val="24"/>
        </w:rPr>
        <w:t>水质</w:t>
      </w:r>
    </w:p>
    <w:p w14:paraId="1ACE3B0E">
      <w:pPr>
        <w:pStyle w:val="27"/>
        <w:ind w:firstLine="420"/>
        <w:rPr>
          <w:rFonts w:ascii="Times New Roman"/>
        </w:rPr>
      </w:pPr>
      <w:r>
        <w:rPr>
          <w:rFonts w:ascii="Times New Roman"/>
        </w:rPr>
        <w:t>用于</w:t>
      </w:r>
      <w:r>
        <w:rPr>
          <w:rFonts w:hint="eastAsia" w:ascii="Times New Roman"/>
        </w:rPr>
        <w:t>果林</w:t>
      </w:r>
      <w:r>
        <w:rPr>
          <w:rFonts w:ascii="Times New Roman"/>
        </w:rPr>
        <w:t>灌溉的河流、水库、地下水的水质应符合GB</w:t>
      </w:r>
      <w:r>
        <w:rPr>
          <w:rFonts w:hint="eastAsia" w:ascii="Times New Roman"/>
        </w:rPr>
        <w:t xml:space="preserve"> </w:t>
      </w:r>
      <w:r>
        <w:rPr>
          <w:rFonts w:ascii="Times New Roman"/>
        </w:rPr>
        <w:t>5084的要求。</w:t>
      </w:r>
    </w:p>
    <w:p w14:paraId="26D80323">
      <w:pPr>
        <w:pStyle w:val="107"/>
        <w:spacing w:before="120" w:after="120"/>
      </w:pPr>
      <w:r>
        <w:rPr>
          <w:rFonts w:hint="eastAsia"/>
        </w:rPr>
        <w:t>环境空气</w:t>
      </w:r>
    </w:p>
    <w:p w14:paraId="6A80C3B1">
      <w:pPr>
        <w:pStyle w:val="27"/>
        <w:ind w:firstLine="420"/>
        <w:rPr>
          <w:rFonts w:ascii="Times New Roman"/>
        </w:rPr>
      </w:pPr>
      <w:r>
        <w:rPr>
          <w:rFonts w:ascii="Times New Roman"/>
        </w:rPr>
        <w:t>应符合GB</w:t>
      </w:r>
      <w:r>
        <w:rPr>
          <w:rFonts w:hint="eastAsia" w:ascii="Times New Roman"/>
        </w:rPr>
        <w:t xml:space="preserve"> </w:t>
      </w:r>
      <w:r>
        <w:rPr>
          <w:rFonts w:ascii="Times New Roman"/>
        </w:rPr>
        <w:t>3095中的</w:t>
      </w:r>
      <w:r>
        <w:rPr>
          <w:rFonts w:hint="eastAsia" w:ascii="Times New Roman"/>
        </w:rPr>
        <w:t>二级</w:t>
      </w:r>
      <w:r>
        <w:rPr>
          <w:rFonts w:ascii="Times New Roman"/>
        </w:rPr>
        <w:t>规定。</w:t>
      </w:r>
    </w:p>
    <w:p w14:paraId="370229F4">
      <w:pPr>
        <w:pStyle w:val="106"/>
        <w:spacing w:before="240" w:after="240"/>
      </w:pPr>
      <w:r>
        <w:rPr>
          <w:rFonts w:hint="eastAsia"/>
        </w:rPr>
        <w:t>技术要求</w:t>
      </w:r>
    </w:p>
    <w:p w14:paraId="30BC373C">
      <w:pPr>
        <w:pStyle w:val="107"/>
        <w:spacing w:before="120" w:after="120"/>
      </w:pPr>
      <w:r>
        <w:rPr>
          <w:rFonts w:hint="eastAsia"/>
        </w:rPr>
        <w:t>荔枝品种</w:t>
      </w:r>
    </w:p>
    <w:p w14:paraId="3BB54ABC">
      <w:pPr>
        <w:pStyle w:val="27"/>
        <w:ind w:firstLine="420"/>
        <w:rPr>
          <w:rFonts w:ascii="Times New Roman"/>
        </w:rPr>
      </w:pPr>
      <w:r>
        <w:rPr>
          <w:rFonts w:hint="eastAsia" w:ascii="Times New Roman"/>
        </w:rPr>
        <w:t>乌叶荔枝。</w:t>
      </w:r>
    </w:p>
    <w:p w14:paraId="486CE629">
      <w:pPr>
        <w:pStyle w:val="107"/>
        <w:spacing w:before="120" w:after="120"/>
      </w:pPr>
      <w:r>
        <w:rPr>
          <w:rFonts w:hint="eastAsia"/>
        </w:rPr>
        <w:t>生产技术规程</w:t>
      </w:r>
    </w:p>
    <w:p w14:paraId="20A27898">
      <w:pPr>
        <w:pStyle w:val="27"/>
        <w:ind w:firstLine="420"/>
        <w:rPr>
          <w:rFonts w:ascii="Times New Roman"/>
        </w:rPr>
      </w:pPr>
      <w:r>
        <w:rPr>
          <w:rFonts w:hint="eastAsia" w:ascii="Times New Roman"/>
        </w:rPr>
        <w:t>雷岭乌叶荔枝生产的园地选择和规划、苗木选择和定植、幼树管理、结果树管理和采收按照DB 4405/T 79规定执行。</w:t>
      </w:r>
    </w:p>
    <w:p w14:paraId="6555891F">
      <w:pPr>
        <w:pStyle w:val="106"/>
        <w:spacing w:before="240" w:after="240"/>
      </w:pPr>
      <w:r>
        <w:rPr>
          <w:rFonts w:hint="eastAsia"/>
        </w:rPr>
        <w:t>质量要求</w:t>
      </w:r>
    </w:p>
    <w:p w14:paraId="76019773">
      <w:pPr>
        <w:pStyle w:val="107"/>
        <w:bidi w:val="0"/>
        <w:rPr>
          <w:rFonts w:hint="default"/>
          <w:lang w:val="en-US" w:eastAsia="zh-CN"/>
        </w:rPr>
      </w:pPr>
      <w:r>
        <w:rPr>
          <w:rFonts w:hint="eastAsia"/>
          <w:lang w:val="en-US" w:eastAsia="zh-CN"/>
        </w:rPr>
        <w:t>基本要求</w:t>
      </w:r>
    </w:p>
    <w:p w14:paraId="48948127">
      <w:pPr>
        <w:pStyle w:val="67"/>
        <w:bidi w:val="0"/>
        <w:rPr>
          <w:rFonts w:hint="default"/>
          <w:lang w:val="en-US" w:eastAsia="zh-CN"/>
        </w:rPr>
      </w:pPr>
      <w:r>
        <w:rPr>
          <w:rFonts w:hint="eastAsia" w:ascii="宋体" w:hAnsi="宋体" w:eastAsia="宋体" w:cs="宋体"/>
          <w:lang w:val="en-US" w:eastAsia="zh-CN"/>
        </w:rPr>
        <w:t>果实具有成熟时的固有特征。</w:t>
      </w:r>
    </w:p>
    <w:p w14:paraId="7E1C7C32">
      <w:pPr>
        <w:pStyle w:val="67"/>
        <w:bidi w:val="0"/>
        <w:rPr>
          <w:rFonts w:hint="eastAsia" w:ascii="宋体" w:hAnsi="宋体" w:eastAsia="宋体" w:cs="宋体"/>
          <w:lang w:val="en-US" w:eastAsia="zh-CN"/>
        </w:rPr>
      </w:pPr>
      <w:r>
        <w:rPr>
          <w:rFonts w:hint="eastAsia" w:ascii="宋体" w:hAnsi="宋体" w:eastAsia="宋体" w:cs="宋体"/>
          <w:lang w:val="en-US" w:eastAsia="zh-CN"/>
        </w:rPr>
        <w:t>果实新鲜，无腐烂，无变质，无异味。</w:t>
      </w:r>
    </w:p>
    <w:p w14:paraId="0959573B">
      <w:pPr>
        <w:pStyle w:val="67"/>
        <w:bidi w:val="0"/>
        <w:rPr>
          <w:rFonts w:hint="eastAsia" w:ascii="宋体" w:hAnsi="宋体" w:eastAsia="宋体" w:cs="宋体"/>
          <w:lang w:val="en-US" w:eastAsia="zh-CN"/>
        </w:rPr>
      </w:pPr>
      <w:r>
        <w:rPr>
          <w:rFonts w:hint="eastAsia" w:ascii="宋体" w:hAnsi="宋体" w:eastAsia="宋体" w:cs="宋体"/>
          <w:lang w:val="en-US" w:eastAsia="zh-CN"/>
        </w:rPr>
        <w:t>果实完整，无严重缺陷。</w:t>
      </w:r>
    </w:p>
    <w:p w14:paraId="744D2ECD">
      <w:pPr>
        <w:pStyle w:val="67"/>
        <w:bidi w:val="0"/>
        <w:rPr>
          <w:rFonts w:hint="eastAsia" w:ascii="宋体" w:hAnsi="宋体" w:eastAsia="宋体" w:cs="宋体"/>
          <w:lang w:val="en-US" w:eastAsia="zh-CN"/>
        </w:rPr>
      </w:pPr>
      <w:r>
        <w:rPr>
          <w:rFonts w:hint="eastAsia" w:ascii="宋体" w:hAnsi="宋体" w:eastAsia="宋体" w:cs="宋体"/>
          <w:lang w:val="en-US" w:eastAsia="zh-CN"/>
        </w:rPr>
        <w:t>果面洁净，无可见异物。</w:t>
      </w:r>
    </w:p>
    <w:p w14:paraId="539CBD89">
      <w:pPr>
        <w:pStyle w:val="67"/>
        <w:bidi w:val="0"/>
        <w:rPr>
          <w:rFonts w:hint="eastAsia"/>
          <w:lang w:val="en-US" w:eastAsia="zh-CN"/>
        </w:rPr>
      </w:pPr>
      <w:r>
        <w:rPr>
          <w:rFonts w:hint="eastAsia" w:ascii="宋体" w:hAnsi="宋体" w:eastAsia="宋体" w:cs="宋体"/>
          <w:lang w:val="en-US" w:eastAsia="zh-CN"/>
        </w:rPr>
        <w:t>表面无异常外来水分，冷藏取出后形成的凝结水及预处理残留水除外。</w:t>
      </w:r>
    </w:p>
    <w:p w14:paraId="6DC1D3AB">
      <w:pPr>
        <w:pStyle w:val="107"/>
        <w:spacing w:before="120" w:after="120"/>
      </w:pPr>
      <w:r>
        <w:rPr>
          <w:rFonts w:hint="eastAsia"/>
        </w:rPr>
        <w:t>感官指标</w:t>
      </w:r>
    </w:p>
    <w:p w14:paraId="681229A5">
      <w:pPr>
        <w:pStyle w:val="27"/>
        <w:ind w:firstLine="420"/>
        <w:rPr>
          <w:rFonts w:hint="default" w:ascii="Times New Roman" w:eastAsia="宋体"/>
          <w:lang w:val="en-US" w:eastAsia="zh-CN"/>
        </w:rPr>
      </w:pPr>
      <w:r>
        <w:rPr>
          <w:rFonts w:hint="eastAsia" w:ascii="Times New Roman"/>
        </w:rPr>
        <w:t>感官指标应符合表1的规定。</w:t>
      </w:r>
    </w:p>
    <w:p w14:paraId="03ED85D6">
      <w:pPr>
        <w:pStyle w:val="114"/>
        <w:spacing w:before="120" w:after="120"/>
      </w:pPr>
      <w:r>
        <w:rPr>
          <w:rFonts w:hint="eastAsia"/>
        </w:rPr>
        <w:t>感官指标</w:t>
      </w:r>
    </w:p>
    <w:tbl>
      <w:tblPr>
        <w:tblStyle w:val="23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0" w:type="dxa"/>
          <w:bottom w:w="0" w:type="dxa"/>
          <w:right w:w="100" w:type="dxa"/>
        </w:tblCellMar>
      </w:tblPr>
      <w:tblGrid>
        <w:gridCol w:w="798"/>
        <w:gridCol w:w="835"/>
        <w:gridCol w:w="1525"/>
        <w:gridCol w:w="6396"/>
      </w:tblGrid>
      <w:tr w14:paraId="064CB1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blHeader/>
          <w:jc w:val="center"/>
        </w:trPr>
        <w:tc>
          <w:tcPr>
            <w:tcW w:w="798" w:type="dxa"/>
            <w:tcBorders>
              <w:bottom w:val="single" w:color="auto" w:sz="8" w:space="0"/>
            </w:tcBorders>
            <w:vAlign w:val="center"/>
          </w:tcPr>
          <w:p w14:paraId="72309DE5">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序号</w:t>
            </w:r>
          </w:p>
        </w:tc>
        <w:tc>
          <w:tcPr>
            <w:tcW w:w="2360" w:type="dxa"/>
            <w:gridSpan w:val="2"/>
            <w:tcBorders>
              <w:bottom w:val="single" w:color="auto" w:sz="8" w:space="0"/>
            </w:tcBorders>
            <w:vAlign w:val="center"/>
          </w:tcPr>
          <w:p w14:paraId="045A5741">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项目</w:t>
            </w:r>
          </w:p>
        </w:tc>
        <w:tc>
          <w:tcPr>
            <w:tcW w:w="6396" w:type="dxa"/>
            <w:tcBorders>
              <w:bottom w:val="single" w:color="auto" w:sz="8" w:space="0"/>
            </w:tcBorders>
            <w:vAlign w:val="center"/>
          </w:tcPr>
          <w:p w14:paraId="262E5616">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要求</w:t>
            </w:r>
          </w:p>
        </w:tc>
      </w:tr>
      <w:tr w14:paraId="5EF8BB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798" w:type="dxa"/>
            <w:vAlign w:val="center"/>
          </w:tcPr>
          <w:p w14:paraId="3BA49F15">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1</w:t>
            </w:r>
          </w:p>
        </w:tc>
        <w:tc>
          <w:tcPr>
            <w:tcW w:w="2360" w:type="dxa"/>
            <w:gridSpan w:val="2"/>
            <w:vAlign w:val="center"/>
          </w:tcPr>
          <w:p w14:paraId="05E10864">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果形</w:t>
            </w:r>
          </w:p>
        </w:tc>
        <w:tc>
          <w:tcPr>
            <w:tcW w:w="6396" w:type="dxa"/>
            <w:vAlign w:val="center"/>
          </w:tcPr>
          <w:p w14:paraId="51A945CD">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钝圆而斜</w:t>
            </w:r>
          </w:p>
        </w:tc>
      </w:tr>
      <w:tr w14:paraId="796446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798" w:type="dxa"/>
            <w:vAlign w:val="center"/>
          </w:tcPr>
          <w:p w14:paraId="52F34FDC">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2</w:t>
            </w:r>
          </w:p>
        </w:tc>
        <w:tc>
          <w:tcPr>
            <w:tcW w:w="2360" w:type="dxa"/>
            <w:gridSpan w:val="2"/>
            <w:vAlign w:val="center"/>
          </w:tcPr>
          <w:p w14:paraId="1AF7AB26">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果色</w:t>
            </w:r>
          </w:p>
        </w:tc>
        <w:tc>
          <w:tcPr>
            <w:tcW w:w="6396" w:type="dxa"/>
            <w:vAlign w:val="center"/>
          </w:tcPr>
          <w:p w14:paraId="260FD804">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绛红色</w:t>
            </w:r>
          </w:p>
        </w:tc>
      </w:tr>
      <w:tr w14:paraId="63EDDE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798" w:type="dxa"/>
            <w:vAlign w:val="center"/>
          </w:tcPr>
          <w:p w14:paraId="3D2D894D">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3</w:t>
            </w:r>
          </w:p>
        </w:tc>
        <w:tc>
          <w:tcPr>
            <w:tcW w:w="2360" w:type="dxa"/>
            <w:gridSpan w:val="2"/>
            <w:vAlign w:val="center"/>
          </w:tcPr>
          <w:p w14:paraId="65B120CD">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果顶</w:t>
            </w:r>
          </w:p>
        </w:tc>
        <w:tc>
          <w:tcPr>
            <w:tcW w:w="6396" w:type="dxa"/>
            <w:vAlign w:val="center"/>
          </w:tcPr>
          <w:p w14:paraId="08F3604D">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钝圆而斜</w:t>
            </w:r>
          </w:p>
        </w:tc>
      </w:tr>
      <w:tr w14:paraId="4E3442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798" w:type="dxa"/>
            <w:vAlign w:val="center"/>
          </w:tcPr>
          <w:p w14:paraId="34DD971F">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4</w:t>
            </w:r>
          </w:p>
        </w:tc>
        <w:tc>
          <w:tcPr>
            <w:tcW w:w="2360" w:type="dxa"/>
            <w:gridSpan w:val="2"/>
            <w:vAlign w:val="center"/>
          </w:tcPr>
          <w:p w14:paraId="64DA3742">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果肩</w:t>
            </w:r>
          </w:p>
        </w:tc>
        <w:tc>
          <w:tcPr>
            <w:tcW w:w="6396" w:type="dxa"/>
            <w:vAlign w:val="center"/>
          </w:tcPr>
          <w:p w14:paraId="28860B3E">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一边高，一边低</w:t>
            </w:r>
          </w:p>
        </w:tc>
      </w:tr>
      <w:tr w14:paraId="0576C2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798" w:type="dxa"/>
            <w:vAlign w:val="center"/>
          </w:tcPr>
          <w:p w14:paraId="72AE154F">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5</w:t>
            </w:r>
          </w:p>
        </w:tc>
        <w:tc>
          <w:tcPr>
            <w:tcW w:w="835" w:type="dxa"/>
            <w:vMerge w:val="restart"/>
            <w:vAlign w:val="center"/>
          </w:tcPr>
          <w:p w14:paraId="5EC7827C">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果皮</w:t>
            </w:r>
          </w:p>
        </w:tc>
        <w:tc>
          <w:tcPr>
            <w:tcW w:w="1525" w:type="dxa"/>
            <w:vAlign w:val="center"/>
          </w:tcPr>
          <w:p w14:paraId="03202308">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裂片峰</w:t>
            </w:r>
          </w:p>
        </w:tc>
        <w:tc>
          <w:tcPr>
            <w:tcW w:w="6396" w:type="dxa"/>
            <w:vAlign w:val="center"/>
          </w:tcPr>
          <w:p w14:paraId="0FD8337E">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平滑</w:t>
            </w:r>
          </w:p>
        </w:tc>
      </w:tr>
      <w:tr w14:paraId="03D007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798" w:type="dxa"/>
            <w:vAlign w:val="center"/>
          </w:tcPr>
          <w:p w14:paraId="58570932">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6</w:t>
            </w:r>
          </w:p>
        </w:tc>
        <w:tc>
          <w:tcPr>
            <w:tcW w:w="835" w:type="dxa"/>
            <w:vMerge w:val="continue"/>
            <w:vAlign w:val="center"/>
          </w:tcPr>
          <w:p w14:paraId="522175F6">
            <w:pPr>
              <w:widowControl/>
              <w:autoSpaceDE w:val="0"/>
              <w:autoSpaceDN w:val="0"/>
              <w:adjustRightInd/>
              <w:spacing w:line="240" w:lineRule="auto"/>
              <w:jc w:val="center"/>
              <w:rPr>
                <w:rFonts w:ascii="Times New Roman" w:hAnsi="Times New Roman"/>
                <w:kern w:val="0"/>
                <w:sz w:val="18"/>
                <w:szCs w:val="20"/>
              </w:rPr>
            </w:pPr>
          </w:p>
        </w:tc>
        <w:tc>
          <w:tcPr>
            <w:tcW w:w="1525" w:type="dxa"/>
            <w:vAlign w:val="center"/>
          </w:tcPr>
          <w:p w14:paraId="1C9291FB">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龟裂片</w:t>
            </w:r>
          </w:p>
        </w:tc>
        <w:tc>
          <w:tcPr>
            <w:tcW w:w="6396" w:type="dxa"/>
            <w:vAlign w:val="center"/>
          </w:tcPr>
          <w:p w14:paraId="6D95C35D">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裂纹窄且不明显</w:t>
            </w:r>
          </w:p>
        </w:tc>
      </w:tr>
      <w:tr w14:paraId="00AB56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798" w:type="dxa"/>
            <w:vAlign w:val="center"/>
          </w:tcPr>
          <w:p w14:paraId="53F07AAC">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7</w:t>
            </w:r>
          </w:p>
        </w:tc>
        <w:tc>
          <w:tcPr>
            <w:tcW w:w="835" w:type="dxa"/>
            <w:vMerge w:val="continue"/>
            <w:vAlign w:val="center"/>
          </w:tcPr>
          <w:p w14:paraId="7E5AD440">
            <w:pPr>
              <w:widowControl/>
              <w:autoSpaceDE w:val="0"/>
              <w:autoSpaceDN w:val="0"/>
              <w:adjustRightInd/>
              <w:spacing w:line="240" w:lineRule="auto"/>
              <w:jc w:val="center"/>
              <w:rPr>
                <w:rFonts w:ascii="Times New Roman" w:hAnsi="Times New Roman"/>
                <w:kern w:val="0"/>
                <w:sz w:val="18"/>
                <w:szCs w:val="20"/>
              </w:rPr>
            </w:pPr>
          </w:p>
        </w:tc>
        <w:tc>
          <w:tcPr>
            <w:tcW w:w="1525" w:type="dxa"/>
            <w:vAlign w:val="center"/>
          </w:tcPr>
          <w:p w14:paraId="1B9020D9">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缝合线</w:t>
            </w:r>
          </w:p>
        </w:tc>
        <w:tc>
          <w:tcPr>
            <w:tcW w:w="6396" w:type="dxa"/>
            <w:vAlign w:val="center"/>
          </w:tcPr>
          <w:p w14:paraId="4C9D51D5">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不明显</w:t>
            </w:r>
          </w:p>
        </w:tc>
      </w:tr>
      <w:tr w14:paraId="52A1CE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798" w:type="dxa"/>
            <w:vAlign w:val="center"/>
          </w:tcPr>
          <w:p w14:paraId="7915D4BF">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8</w:t>
            </w:r>
          </w:p>
        </w:tc>
        <w:tc>
          <w:tcPr>
            <w:tcW w:w="835" w:type="dxa"/>
            <w:vMerge w:val="restart"/>
            <w:vAlign w:val="center"/>
          </w:tcPr>
          <w:p w14:paraId="6EC2DA53">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果肉</w:t>
            </w:r>
          </w:p>
        </w:tc>
        <w:tc>
          <w:tcPr>
            <w:tcW w:w="1525" w:type="dxa"/>
            <w:vAlign w:val="center"/>
          </w:tcPr>
          <w:p w14:paraId="593A156A">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质地</w:t>
            </w:r>
          </w:p>
        </w:tc>
        <w:tc>
          <w:tcPr>
            <w:tcW w:w="6396" w:type="dxa"/>
            <w:vAlign w:val="center"/>
          </w:tcPr>
          <w:p w14:paraId="36C40367">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果肉厚，洁润如玉，紧实如冻膏，肉脆汁多</w:t>
            </w:r>
          </w:p>
        </w:tc>
      </w:tr>
      <w:tr w14:paraId="6D6468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798" w:type="dxa"/>
            <w:vAlign w:val="center"/>
          </w:tcPr>
          <w:p w14:paraId="53DF3084">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9</w:t>
            </w:r>
          </w:p>
        </w:tc>
        <w:tc>
          <w:tcPr>
            <w:tcW w:w="835" w:type="dxa"/>
            <w:vMerge w:val="continue"/>
            <w:vAlign w:val="center"/>
          </w:tcPr>
          <w:p w14:paraId="57D74F07">
            <w:pPr>
              <w:widowControl/>
              <w:autoSpaceDE w:val="0"/>
              <w:autoSpaceDN w:val="0"/>
              <w:adjustRightInd/>
              <w:spacing w:line="240" w:lineRule="auto"/>
              <w:jc w:val="center"/>
              <w:rPr>
                <w:rFonts w:ascii="Times New Roman" w:hAnsi="Times New Roman"/>
                <w:kern w:val="0"/>
                <w:sz w:val="18"/>
                <w:szCs w:val="20"/>
              </w:rPr>
            </w:pPr>
          </w:p>
        </w:tc>
        <w:tc>
          <w:tcPr>
            <w:tcW w:w="1525" w:type="dxa"/>
            <w:vAlign w:val="center"/>
          </w:tcPr>
          <w:p w14:paraId="0A3825A9">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风味</w:t>
            </w:r>
          </w:p>
        </w:tc>
        <w:tc>
          <w:tcPr>
            <w:tcW w:w="6396" w:type="dxa"/>
            <w:vAlign w:val="center"/>
          </w:tcPr>
          <w:p w14:paraId="6D361680">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香气浓郁，味甜，甜中</w:t>
            </w:r>
            <w:r>
              <w:rPr>
                <w:rFonts w:ascii="Times New Roman" w:hAnsi="Times New Roman"/>
                <w:kern w:val="0"/>
                <w:sz w:val="18"/>
                <w:szCs w:val="20"/>
                <w:highlight w:val="yellow"/>
              </w:rPr>
              <w:t>稍带酸味</w:t>
            </w:r>
          </w:p>
        </w:tc>
      </w:tr>
      <w:tr w14:paraId="622429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798" w:type="dxa"/>
            <w:vAlign w:val="center"/>
          </w:tcPr>
          <w:p w14:paraId="75ECD763">
            <w:pPr>
              <w:widowControl/>
              <w:autoSpaceDE w:val="0"/>
              <w:autoSpaceDN w:val="0"/>
              <w:adjustRightInd/>
              <w:spacing w:line="240" w:lineRule="auto"/>
              <w:jc w:val="center"/>
              <w:rPr>
                <w:rFonts w:hint="default" w:ascii="Times New Roman" w:hAnsi="Times New Roman" w:eastAsia="宋体"/>
                <w:kern w:val="0"/>
                <w:sz w:val="18"/>
                <w:szCs w:val="20"/>
                <w:lang w:val="en-US" w:eastAsia="zh-CN"/>
              </w:rPr>
            </w:pPr>
            <w:r>
              <w:rPr>
                <w:rFonts w:ascii="Times New Roman" w:hAnsi="Times New Roman"/>
                <w:kern w:val="0"/>
                <w:sz w:val="18"/>
                <w:szCs w:val="20"/>
              </w:rPr>
              <w:t>10</w:t>
            </w:r>
          </w:p>
        </w:tc>
        <w:tc>
          <w:tcPr>
            <w:tcW w:w="2360" w:type="dxa"/>
            <w:gridSpan w:val="2"/>
            <w:vAlign w:val="center"/>
          </w:tcPr>
          <w:p w14:paraId="451FBA38">
            <w:pPr>
              <w:widowControl/>
              <w:autoSpaceDE w:val="0"/>
              <w:autoSpaceDN w:val="0"/>
              <w:adjustRightInd/>
              <w:spacing w:line="240" w:lineRule="auto"/>
              <w:jc w:val="center"/>
              <w:rPr>
                <w:rFonts w:hint="eastAsia" w:ascii="Times New Roman" w:hAnsi="Times New Roman" w:eastAsia="宋体"/>
                <w:kern w:val="0"/>
                <w:sz w:val="18"/>
                <w:szCs w:val="20"/>
                <w:highlight w:val="yellow"/>
                <w:lang w:val="en-US" w:eastAsia="zh-CN"/>
              </w:rPr>
            </w:pPr>
            <w:r>
              <w:rPr>
                <w:rFonts w:hint="eastAsia" w:ascii="Times New Roman" w:hAnsi="Times New Roman"/>
                <w:kern w:val="0"/>
                <w:sz w:val="18"/>
                <w:szCs w:val="20"/>
                <w:highlight w:val="yellow"/>
              </w:rPr>
              <w:t>种</w:t>
            </w:r>
            <w:r>
              <w:rPr>
                <w:rFonts w:hint="eastAsia" w:ascii="Times New Roman" w:hAnsi="Times New Roman"/>
                <w:kern w:val="0"/>
                <w:sz w:val="18"/>
                <w:szCs w:val="20"/>
                <w:highlight w:val="yellow"/>
                <w:lang w:val="en-US" w:eastAsia="zh-CN"/>
              </w:rPr>
              <w:t>子</w:t>
            </w:r>
          </w:p>
        </w:tc>
        <w:tc>
          <w:tcPr>
            <w:tcW w:w="6396" w:type="dxa"/>
            <w:vAlign w:val="center"/>
          </w:tcPr>
          <w:p w14:paraId="453B7FE8">
            <w:pPr>
              <w:widowControl/>
              <w:autoSpaceDE w:val="0"/>
              <w:autoSpaceDN w:val="0"/>
              <w:adjustRightInd/>
              <w:spacing w:line="240" w:lineRule="auto"/>
              <w:jc w:val="center"/>
              <w:rPr>
                <w:rFonts w:hint="eastAsia" w:ascii="Times New Roman" w:hAnsi="Times New Roman" w:eastAsia="宋体"/>
                <w:kern w:val="0"/>
                <w:sz w:val="18"/>
                <w:szCs w:val="20"/>
                <w:highlight w:val="yellow"/>
                <w:lang w:val="en-US" w:eastAsia="zh-CN"/>
              </w:rPr>
            </w:pPr>
            <w:r>
              <w:rPr>
                <w:rFonts w:hint="eastAsia" w:ascii="Times New Roman" w:hAnsi="Times New Roman"/>
                <w:kern w:val="0"/>
                <w:sz w:val="18"/>
                <w:szCs w:val="20"/>
                <w:highlight w:val="yellow"/>
                <w:lang w:val="en-US" w:eastAsia="zh-CN"/>
              </w:rPr>
              <w:t>小</w:t>
            </w:r>
          </w:p>
        </w:tc>
      </w:tr>
      <w:tr w14:paraId="6FCC30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798" w:type="dxa"/>
            <w:vAlign w:val="center"/>
          </w:tcPr>
          <w:p w14:paraId="56E50408">
            <w:pPr>
              <w:widowControl/>
              <w:autoSpaceDE w:val="0"/>
              <w:autoSpaceDN w:val="0"/>
              <w:adjustRightInd/>
              <w:spacing w:line="240" w:lineRule="auto"/>
              <w:jc w:val="center"/>
              <w:rPr>
                <w:rFonts w:hint="eastAsia" w:ascii="Times New Roman" w:hAnsi="Times New Roman" w:eastAsia="宋体"/>
                <w:kern w:val="0"/>
                <w:sz w:val="18"/>
                <w:szCs w:val="20"/>
                <w:lang w:eastAsia="zh-CN"/>
              </w:rPr>
            </w:pPr>
            <w:r>
              <w:rPr>
                <w:rFonts w:hint="eastAsia" w:ascii="Times New Roman" w:hAnsi="Times New Roman"/>
                <w:kern w:val="0"/>
                <w:sz w:val="18"/>
                <w:szCs w:val="20"/>
                <w:lang w:val="en-US" w:eastAsia="zh-CN"/>
              </w:rPr>
              <w:t>11</w:t>
            </w:r>
          </w:p>
        </w:tc>
        <w:tc>
          <w:tcPr>
            <w:tcW w:w="2360" w:type="dxa"/>
            <w:gridSpan w:val="2"/>
            <w:vAlign w:val="center"/>
          </w:tcPr>
          <w:p w14:paraId="3942CC5C">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单果质量/g</w:t>
            </w:r>
          </w:p>
        </w:tc>
        <w:tc>
          <w:tcPr>
            <w:tcW w:w="6396" w:type="dxa"/>
            <w:vAlign w:val="center"/>
          </w:tcPr>
          <w:p w14:paraId="32C87965">
            <w:pPr>
              <w:widowControl/>
              <w:autoSpaceDE w:val="0"/>
              <w:autoSpaceDN w:val="0"/>
              <w:adjustRightInd/>
              <w:spacing w:line="240" w:lineRule="auto"/>
              <w:jc w:val="center"/>
              <w:rPr>
                <w:rFonts w:ascii="Times New Roman" w:hAnsi="Times New Roman"/>
                <w:kern w:val="0"/>
                <w:sz w:val="18"/>
                <w:szCs w:val="20"/>
              </w:rPr>
            </w:pPr>
            <w:r>
              <w:rPr>
                <w:rFonts w:ascii="宋体" w:hAnsi="宋体"/>
                <w:kern w:val="0"/>
                <w:sz w:val="18"/>
                <w:szCs w:val="20"/>
              </w:rPr>
              <w:t>≥</w:t>
            </w:r>
            <w:r>
              <w:rPr>
                <w:rFonts w:ascii="Times New Roman" w:hAnsi="Times New Roman"/>
                <w:kern w:val="0"/>
                <w:sz w:val="18"/>
                <w:szCs w:val="20"/>
              </w:rPr>
              <w:t>24g</w:t>
            </w:r>
          </w:p>
        </w:tc>
      </w:tr>
    </w:tbl>
    <w:p w14:paraId="430AD992">
      <w:pPr>
        <w:pStyle w:val="107"/>
        <w:spacing w:before="120" w:after="120"/>
      </w:pPr>
      <w:r>
        <w:rPr>
          <w:rFonts w:hint="eastAsia"/>
        </w:rPr>
        <w:t>理化指标</w:t>
      </w:r>
    </w:p>
    <w:p w14:paraId="6CA22DE7">
      <w:pPr>
        <w:pStyle w:val="27"/>
        <w:ind w:firstLine="420"/>
        <w:rPr>
          <w:rFonts w:ascii="Times New Roman"/>
        </w:rPr>
      </w:pPr>
      <w:r>
        <w:rPr>
          <w:rFonts w:hint="eastAsia" w:ascii="Times New Roman"/>
        </w:rPr>
        <w:t>理化指标应符合表2的规定。</w:t>
      </w:r>
    </w:p>
    <w:p w14:paraId="03A851D2">
      <w:pPr>
        <w:pStyle w:val="114"/>
        <w:spacing w:before="120" w:after="120"/>
      </w:pPr>
      <w:r>
        <w:rPr>
          <w:rFonts w:hint="eastAsia"/>
        </w:rPr>
        <w:t>理化指标</w:t>
      </w:r>
    </w:p>
    <w:tbl>
      <w:tblPr>
        <w:tblStyle w:val="23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0" w:type="dxa"/>
          <w:bottom w:w="0" w:type="dxa"/>
          <w:right w:w="100" w:type="dxa"/>
        </w:tblCellMar>
      </w:tblPr>
      <w:tblGrid>
        <w:gridCol w:w="595"/>
        <w:gridCol w:w="2076"/>
        <w:gridCol w:w="1250"/>
        <w:gridCol w:w="5633"/>
      </w:tblGrid>
      <w:tr w14:paraId="6723A4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blHeader/>
          <w:jc w:val="center"/>
        </w:trPr>
        <w:tc>
          <w:tcPr>
            <w:tcW w:w="595" w:type="dxa"/>
            <w:tcBorders>
              <w:bottom w:val="single" w:color="auto" w:sz="8" w:space="0"/>
            </w:tcBorders>
            <w:vAlign w:val="center"/>
          </w:tcPr>
          <w:p w14:paraId="2F5A5CCD">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序号</w:t>
            </w:r>
          </w:p>
        </w:tc>
        <w:tc>
          <w:tcPr>
            <w:tcW w:w="3326" w:type="dxa"/>
            <w:gridSpan w:val="2"/>
            <w:tcBorders>
              <w:bottom w:val="single" w:color="auto" w:sz="8" w:space="0"/>
            </w:tcBorders>
            <w:vAlign w:val="center"/>
          </w:tcPr>
          <w:p w14:paraId="08FFA365">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项目</w:t>
            </w:r>
          </w:p>
        </w:tc>
        <w:tc>
          <w:tcPr>
            <w:tcW w:w="5633" w:type="dxa"/>
            <w:tcBorders>
              <w:bottom w:val="single" w:color="auto" w:sz="8" w:space="0"/>
            </w:tcBorders>
            <w:vAlign w:val="center"/>
          </w:tcPr>
          <w:p w14:paraId="598E665E">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要求</w:t>
            </w:r>
          </w:p>
        </w:tc>
      </w:tr>
      <w:tr w14:paraId="11DBDD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95" w:type="dxa"/>
            <w:tcBorders>
              <w:top w:val="single" w:color="auto" w:sz="8" w:space="0"/>
            </w:tcBorders>
            <w:vAlign w:val="center"/>
          </w:tcPr>
          <w:p w14:paraId="7B4D69D2">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1</w:t>
            </w:r>
          </w:p>
        </w:tc>
        <w:tc>
          <w:tcPr>
            <w:tcW w:w="2076" w:type="dxa"/>
            <w:tcBorders>
              <w:top w:val="single" w:color="auto" w:sz="8" w:space="0"/>
              <w:right w:val="nil"/>
            </w:tcBorders>
            <w:vAlign w:val="center"/>
          </w:tcPr>
          <w:p w14:paraId="6B0ECAC5">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维生素C</w:t>
            </w:r>
          </w:p>
        </w:tc>
        <w:tc>
          <w:tcPr>
            <w:tcW w:w="1250" w:type="dxa"/>
            <w:tcBorders>
              <w:top w:val="single" w:color="auto" w:sz="8" w:space="0"/>
              <w:left w:val="nil"/>
            </w:tcBorders>
            <w:vAlign w:val="center"/>
          </w:tcPr>
          <w:p w14:paraId="03955CA8">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mg/100g</w:t>
            </w:r>
          </w:p>
        </w:tc>
        <w:tc>
          <w:tcPr>
            <w:tcW w:w="5633" w:type="dxa"/>
            <w:tcBorders>
              <w:top w:val="single" w:color="auto" w:sz="8" w:space="0"/>
            </w:tcBorders>
            <w:vAlign w:val="center"/>
          </w:tcPr>
          <w:p w14:paraId="1E6DE434">
            <w:pPr>
              <w:widowControl/>
              <w:autoSpaceDE w:val="0"/>
              <w:autoSpaceDN w:val="0"/>
              <w:adjustRightInd/>
              <w:spacing w:line="240" w:lineRule="auto"/>
              <w:jc w:val="center"/>
              <w:rPr>
                <w:rFonts w:ascii="Times New Roman" w:hAnsi="Times New Roman"/>
                <w:kern w:val="0"/>
                <w:sz w:val="18"/>
                <w:szCs w:val="20"/>
              </w:rPr>
            </w:pPr>
            <w:r>
              <w:rPr>
                <w:rFonts w:ascii="宋体" w:hAnsi="宋体"/>
                <w:kern w:val="0"/>
                <w:sz w:val="18"/>
                <w:szCs w:val="20"/>
              </w:rPr>
              <w:t>≥</w:t>
            </w:r>
            <w:r>
              <w:rPr>
                <w:rFonts w:ascii="Times New Roman" w:hAnsi="Times New Roman"/>
                <w:kern w:val="0"/>
                <w:sz w:val="18"/>
                <w:szCs w:val="20"/>
              </w:rPr>
              <w:t>65</w:t>
            </w:r>
          </w:p>
        </w:tc>
      </w:tr>
      <w:tr w14:paraId="51F9BA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95" w:type="dxa"/>
            <w:vAlign w:val="center"/>
          </w:tcPr>
          <w:p w14:paraId="55EDE60A">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2</w:t>
            </w:r>
          </w:p>
        </w:tc>
        <w:tc>
          <w:tcPr>
            <w:tcW w:w="2076" w:type="dxa"/>
            <w:tcBorders>
              <w:right w:val="nil"/>
            </w:tcBorders>
            <w:vAlign w:val="center"/>
          </w:tcPr>
          <w:p w14:paraId="25484E90">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可食率</w:t>
            </w:r>
          </w:p>
        </w:tc>
        <w:tc>
          <w:tcPr>
            <w:tcW w:w="1250" w:type="dxa"/>
            <w:tcBorders>
              <w:left w:val="nil"/>
            </w:tcBorders>
            <w:vAlign w:val="center"/>
          </w:tcPr>
          <w:p w14:paraId="5F13C900">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w:t>
            </w:r>
          </w:p>
        </w:tc>
        <w:tc>
          <w:tcPr>
            <w:tcW w:w="5633" w:type="dxa"/>
            <w:vAlign w:val="center"/>
          </w:tcPr>
          <w:p w14:paraId="01F17E86">
            <w:pPr>
              <w:widowControl/>
              <w:autoSpaceDE w:val="0"/>
              <w:autoSpaceDN w:val="0"/>
              <w:adjustRightInd/>
              <w:spacing w:line="240" w:lineRule="auto"/>
              <w:jc w:val="center"/>
              <w:rPr>
                <w:rFonts w:ascii="Times New Roman" w:hAnsi="Times New Roman"/>
                <w:kern w:val="0"/>
                <w:sz w:val="18"/>
                <w:szCs w:val="20"/>
              </w:rPr>
            </w:pPr>
            <w:r>
              <w:rPr>
                <w:rFonts w:ascii="宋体" w:hAnsi="宋体"/>
                <w:kern w:val="0"/>
                <w:sz w:val="18"/>
                <w:szCs w:val="20"/>
              </w:rPr>
              <w:t>≥</w:t>
            </w:r>
            <w:r>
              <w:rPr>
                <w:rFonts w:ascii="Times New Roman" w:hAnsi="Times New Roman"/>
                <w:kern w:val="0"/>
                <w:sz w:val="18"/>
                <w:szCs w:val="20"/>
              </w:rPr>
              <w:t>70.2</w:t>
            </w:r>
          </w:p>
        </w:tc>
      </w:tr>
      <w:tr w14:paraId="150F28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95" w:type="dxa"/>
            <w:vAlign w:val="center"/>
          </w:tcPr>
          <w:p w14:paraId="00A00A84">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3</w:t>
            </w:r>
          </w:p>
        </w:tc>
        <w:tc>
          <w:tcPr>
            <w:tcW w:w="2076" w:type="dxa"/>
            <w:tcBorders>
              <w:right w:val="nil"/>
            </w:tcBorders>
            <w:vAlign w:val="center"/>
          </w:tcPr>
          <w:p w14:paraId="778ACD2F">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可溶性固形物</w:t>
            </w:r>
          </w:p>
        </w:tc>
        <w:tc>
          <w:tcPr>
            <w:tcW w:w="1250" w:type="dxa"/>
            <w:tcBorders>
              <w:left w:val="nil"/>
            </w:tcBorders>
            <w:vAlign w:val="center"/>
          </w:tcPr>
          <w:p w14:paraId="173CA5B3">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w:t>
            </w:r>
          </w:p>
        </w:tc>
        <w:tc>
          <w:tcPr>
            <w:tcW w:w="5633" w:type="dxa"/>
            <w:vAlign w:val="center"/>
          </w:tcPr>
          <w:p w14:paraId="1D3F2A29">
            <w:pPr>
              <w:widowControl/>
              <w:autoSpaceDE w:val="0"/>
              <w:autoSpaceDN w:val="0"/>
              <w:adjustRightInd/>
              <w:spacing w:line="240" w:lineRule="auto"/>
              <w:jc w:val="center"/>
              <w:rPr>
                <w:rFonts w:ascii="Times New Roman" w:hAnsi="Times New Roman"/>
                <w:kern w:val="0"/>
                <w:sz w:val="18"/>
                <w:szCs w:val="20"/>
              </w:rPr>
            </w:pPr>
            <w:r>
              <w:rPr>
                <w:rFonts w:ascii="宋体" w:hAnsi="宋体"/>
                <w:kern w:val="0"/>
                <w:sz w:val="18"/>
                <w:szCs w:val="20"/>
              </w:rPr>
              <w:t>≥</w:t>
            </w:r>
            <w:r>
              <w:rPr>
                <w:rFonts w:ascii="Times New Roman" w:hAnsi="Times New Roman"/>
                <w:kern w:val="0"/>
                <w:sz w:val="18"/>
                <w:szCs w:val="20"/>
              </w:rPr>
              <w:t>12.4</w:t>
            </w:r>
          </w:p>
        </w:tc>
      </w:tr>
      <w:tr w14:paraId="517908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95" w:type="dxa"/>
            <w:vAlign w:val="center"/>
          </w:tcPr>
          <w:p w14:paraId="40E73AA7">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4</w:t>
            </w:r>
          </w:p>
        </w:tc>
        <w:tc>
          <w:tcPr>
            <w:tcW w:w="2076" w:type="dxa"/>
            <w:tcBorders>
              <w:right w:val="nil"/>
            </w:tcBorders>
            <w:vAlign w:val="center"/>
          </w:tcPr>
          <w:p w14:paraId="2246DF80">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总糖</w:t>
            </w:r>
          </w:p>
        </w:tc>
        <w:tc>
          <w:tcPr>
            <w:tcW w:w="1250" w:type="dxa"/>
            <w:tcBorders>
              <w:left w:val="nil"/>
            </w:tcBorders>
            <w:vAlign w:val="center"/>
          </w:tcPr>
          <w:p w14:paraId="40041ECA">
            <w:pPr>
              <w:widowControl/>
              <w:autoSpaceDE w:val="0"/>
              <w:autoSpaceDN w:val="0"/>
              <w:adjustRightInd/>
              <w:spacing w:line="240" w:lineRule="auto"/>
              <w:jc w:val="center"/>
              <w:rPr>
                <w:rFonts w:ascii="Times New Roman" w:hAnsi="Times New Roman"/>
                <w:kern w:val="0"/>
                <w:sz w:val="18"/>
                <w:szCs w:val="20"/>
              </w:rPr>
            </w:pPr>
            <w:r>
              <w:rPr>
                <w:rFonts w:ascii="Times New Roman" w:hAnsi="Times New Roman"/>
                <w:kern w:val="0"/>
                <w:sz w:val="18"/>
                <w:szCs w:val="20"/>
              </w:rPr>
              <w:t>mg/100g</w:t>
            </w:r>
          </w:p>
        </w:tc>
        <w:tc>
          <w:tcPr>
            <w:tcW w:w="5633" w:type="dxa"/>
            <w:vAlign w:val="center"/>
          </w:tcPr>
          <w:p w14:paraId="5E84B035">
            <w:pPr>
              <w:widowControl/>
              <w:autoSpaceDE w:val="0"/>
              <w:autoSpaceDN w:val="0"/>
              <w:adjustRightInd/>
              <w:spacing w:line="240" w:lineRule="auto"/>
              <w:jc w:val="center"/>
              <w:rPr>
                <w:rFonts w:ascii="Times New Roman" w:hAnsi="Times New Roman"/>
                <w:kern w:val="0"/>
                <w:sz w:val="18"/>
                <w:szCs w:val="20"/>
              </w:rPr>
            </w:pPr>
            <w:r>
              <w:rPr>
                <w:rFonts w:ascii="宋体" w:hAnsi="宋体"/>
                <w:kern w:val="0"/>
                <w:sz w:val="18"/>
                <w:szCs w:val="20"/>
              </w:rPr>
              <w:t>≥</w:t>
            </w:r>
            <w:r>
              <w:rPr>
                <w:rFonts w:ascii="Times New Roman" w:hAnsi="Times New Roman"/>
                <w:kern w:val="0"/>
                <w:sz w:val="18"/>
                <w:szCs w:val="20"/>
              </w:rPr>
              <w:t>11.4</w:t>
            </w:r>
          </w:p>
        </w:tc>
      </w:tr>
    </w:tbl>
    <w:p w14:paraId="48E1E4DA">
      <w:pPr>
        <w:pStyle w:val="106"/>
        <w:spacing w:before="240" w:after="240"/>
      </w:pPr>
      <w:r>
        <w:rPr>
          <w:rFonts w:hint="eastAsia"/>
        </w:rPr>
        <w:t>检验方法</w:t>
      </w:r>
    </w:p>
    <w:p w14:paraId="2FF6A88D">
      <w:pPr>
        <w:pStyle w:val="107"/>
        <w:spacing w:before="120" w:after="120"/>
      </w:pPr>
      <w:r>
        <w:rPr>
          <w:rFonts w:hint="eastAsia"/>
        </w:rPr>
        <w:t>感官检验</w:t>
      </w:r>
    </w:p>
    <w:p w14:paraId="738055D0">
      <w:pPr>
        <w:pStyle w:val="67"/>
        <w:bidi w:val="0"/>
        <w:rPr>
          <w:rFonts w:hint="eastAsia" w:ascii="宋体" w:hAnsi="宋体" w:eastAsia="宋体" w:cs="宋体"/>
        </w:rPr>
      </w:pPr>
      <w:r>
        <w:rPr>
          <w:rFonts w:hint="eastAsia" w:ascii="宋体" w:hAnsi="宋体" w:eastAsia="宋体" w:cs="宋体"/>
          <w:lang w:val="en-US" w:eastAsia="zh-CN"/>
        </w:rPr>
        <w:t>外观（包括</w:t>
      </w:r>
      <w:r>
        <w:rPr>
          <w:rFonts w:hint="eastAsia" w:ascii="宋体" w:hAnsi="宋体" w:eastAsia="宋体" w:cs="宋体"/>
        </w:rPr>
        <w:t>果形、果色、果顶、果肩</w:t>
      </w:r>
      <w:r>
        <w:rPr>
          <w:rFonts w:hint="eastAsia" w:ascii="宋体" w:hAnsi="宋体" w:eastAsia="宋体" w:cs="宋体"/>
          <w:lang w:val="en-US" w:eastAsia="zh-CN"/>
        </w:rPr>
        <w:t>和</w:t>
      </w:r>
      <w:r>
        <w:rPr>
          <w:rFonts w:hint="eastAsia" w:ascii="宋体" w:hAnsi="宋体" w:eastAsia="宋体" w:cs="宋体"/>
        </w:rPr>
        <w:t>果皮</w:t>
      </w:r>
      <w:r>
        <w:rPr>
          <w:rFonts w:hint="eastAsia" w:ascii="宋体" w:hAnsi="宋体" w:eastAsia="宋体" w:cs="宋体"/>
          <w:lang w:eastAsia="zh-CN"/>
        </w:rPr>
        <w:t>）、</w:t>
      </w:r>
      <w:r>
        <w:rPr>
          <w:rFonts w:hint="eastAsia" w:ascii="宋体" w:hAnsi="宋体" w:eastAsia="宋体" w:cs="宋体"/>
          <w:lang w:val="en-US" w:eastAsia="zh-CN"/>
        </w:rPr>
        <w:t>种子</w:t>
      </w:r>
      <w:r>
        <w:rPr>
          <w:rFonts w:hint="eastAsia" w:ascii="宋体" w:hAnsi="宋体" w:eastAsia="宋体" w:cs="宋体"/>
        </w:rPr>
        <w:t>以及基本要求中除异味项以外的项目，</w:t>
      </w:r>
      <w:r>
        <w:rPr>
          <w:rFonts w:hint="eastAsia" w:ascii="宋体" w:hAnsi="宋体" w:eastAsia="宋体" w:cs="宋体"/>
          <w:lang w:val="en-US" w:eastAsia="zh-CN"/>
        </w:rPr>
        <w:t>在自然光线下，</w:t>
      </w:r>
      <w:r>
        <w:rPr>
          <w:rFonts w:hint="eastAsia" w:ascii="宋体" w:hAnsi="宋体" w:eastAsia="宋体" w:cs="宋体"/>
        </w:rPr>
        <w:t>均采用目测</w:t>
      </w:r>
      <w:r>
        <w:rPr>
          <w:rFonts w:hint="eastAsia" w:ascii="宋体" w:hAnsi="宋体" w:eastAsia="宋体" w:cs="宋体"/>
          <w:lang w:val="en-US" w:eastAsia="zh-CN"/>
        </w:rPr>
        <w:t>检验</w:t>
      </w:r>
      <w:r>
        <w:rPr>
          <w:rFonts w:hint="eastAsia" w:ascii="宋体" w:hAnsi="宋体" w:eastAsia="宋体" w:cs="宋体"/>
        </w:rPr>
        <w:t>。</w:t>
      </w:r>
    </w:p>
    <w:p w14:paraId="75604F2C">
      <w:pPr>
        <w:pStyle w:val="67"/>
        <w:bidi w:val="0"/>
        <w:rPr>
          <w:rFonts w:hint="eastAsia" w:ascii="宋体" w:hAnsi="宋体" w:eastAsia="宋体" w:cs="宋体"/>
        </w:rPr>
      </w:pPr>
      <w:r>
        <w:rPr>
          <w:rFonts w:hint="eastAsia" w:ascii="宋体" w:hAnsi="宋体" w:eastAsia="宋体" w:cs="宋体"/>
          <w:lang w:val="en-US" w:eastAsia="zh-CN"/>
        </w:rPr>
        <w:t>质地和风味</w:t>
      </w:r>
      <w:r>
        <w:rPr>
          <w:rFonts w:hint="eastAsia" w:ascii="宋体" w:hAnsi="宋体" w:eastAsia="宋体" w:cs="宋体"/>
        </w:rPr>
        <w:t>采用品尝和鼻嗅的方法检验。</w:t>
      </w:r>
    </w:p>
    <w:p w14:paraId="1F945DA3">
      <w:pPr>
        <w:pStyle w:val="67"/>
        <w:bidi w:val="0"/>
        <w:rPr>
          <w:rFonts w:hint="eastAsia" w:ascii="宋体" w:hAnsi="宋体" w:eastAsia="宋体" w:cs="宋体"/>
        </w:rPr>
      </w:pPr>
      <w:r>
        <w:rPr>
          <w:rFonts w:hint="eastAsia" w:ascii="宋体" w:hAnsi="宋体" w:eastAsia="宋体" w:cs="宋体"/>
          <w:lang w:val="en-US" w:eastAsia="zh-CN"/>
        </w:rPr>
        <w:t>异味采用</w:t>
      </w:r>
      <w:r>
        <w:rPr>
          <w:rFonts w:hint="eastAsia" w:ascii="宋体" w:hAnsi="宋体" w:eastAsia="宋体" w:cs="宋体"/>
        </w:rPr>
        <w:t>鼻嗅的方法检验。</w:t>
      </w:r>
    </w:p>
    <w:p w14:paraId="24379060">
      <w:pPr>
        <w:pStyle w:val="107"/>
        <w:spacing w:before="120" w:after="120"/>
      </w:pPr>
      <w:r>
        <w:rPr>
          <w:rFonts w:hint="eastAsia"/>
        </w:rPr>
        <w:t>单果质量</w:t>
      </w:r>
    </w:p>
    <w:p w14:paraId="301A8068">
      <w:pPr>
        <w:pStyle w:val="27"/>
        <w:ind w:firstLine="420"/>
        <w:rPr>
          <w:rFonts w:hint="eastAsia" w:hAnsi="宋体" w:cs="宋体"/>
        </w:rPr>
      </w:pPr>
      <w:r>
        <w:rPr>
          <w:rFonts w:hint="eastAsia" w:ascii="Times New Roman"/>
        </w:rPr>
        <w:t>按NY/T 1648—2026中5.3.3的</w:t>
      </w:r>
      <w:r>
        <w:rPr>
          <w:rFonts w:hint="eastAsia" w:hAnsi="宋体" w:cs="宋体"/>
        </w:rPr>
        <w:t>规定执行。</w:t>
      </w:r>
    </w:p>
    <w:p w14:paraId="425D7034">
      <w:pPr>
        <w:pStyle w:val="107"/>
        <w:spacing w:before="120" w:after="120"/>
      </w:pPr>
      <w:r>
        <w:rPr>
          <w:rFonts w:hint="eastAsia"/>
        </w:rPr>
        <w:t>维生素C</w:t>
      </w:r>
    </w:p>
    <w:p w14:paraId="65EB5760">
      <w:pPr>
        <w:pStyle w:val="27"/>
        <w:ind w:firstLine="420"/>
        <w:rPr>
          <w:rFonts w:ascii="Times New Roman"/>
        </w:rPr>
      </w:pPr>
      <w:r>
        <w:rPr>
          <w:rFonts w:hint="eastAsia" w:ascii="Times New Roman"/>
        </w:rPr>
        <w:t>按 GB 5009.86 的规定执行。</w:t>
      </w:r>
    </w:p>
    <w:p w14:paraId="4C4EB6DB">
      <w:pPr>
        <w:pStyle w:val="107"/>
        <w:spacing w:before="120" w:after="120"/>
      </w:pPr>
      <w:r>
        <w:rPr>
          <w:rFonts w:hint="eastAsia"/>
        </w:rPr>
        <w:t>可食率</w:t>
      </w:r>
    </w:p>
    <w:p w14:paraId="41DBE4E2">
      <w:pPr>
        <w:pStyle w:val="27"/>
        <w:ind w:firstLine="420"/>
        <w:rPr>
          <w:rFonts w:ascii="Times New Roman"/>
        </w:rPr>
      </w:pPr>
      <w:r>
        <w:rPr>
          <w:rFonts w:hint="eastAsia" w:ascii="Times New Roman"/>
        </w:rPr>
        <w:t>按NY/T 515—2002中5.1.3.1的规定执行。</w:t>
      </w:r>
    </w:p>
    <w:p w14:paraId="1FCE14C7">
      <w:pPr>
        <w:pStyle w:val="107"/>
        <w:spacing w:before="120" w:after="120"/>
      </w:pPr>
      <w:r>
        <w:rPr>
          <w:rFonts w:hint="eastAsia"/>
        </w:rPr>
        <w:t>可溶性固形物</w:t>
      </w:r>
    </w:p>
    <w:p w14:paraId="1D4E5CF4">
      <w:pPr>
        <w:pStyle w:val="27"/>
        <w:ind w:firstLine="420"/>
        <w:rPr>
          <w:rFonts w:ascii="Times New Roman"/>
        </w:rPr>
      </w:pPr>
      <w:r>
        <w:rPr>
          <w:rFonts w:hint="eastAsia" w:ascii="Times New Roman"/>
        </w:rPr>
        <w:t>按NY/T 2637的规定执行。</w:t>
      </w:r>
    </w:p>
    <w:p w14:paraId="038DDD47">
      <w:pPr>
        <w:pStyle w:val="107"/>
        <w:spacing w:before="120" w:after="120"/>
      </w:pPr>
      <w:r>
        <w:rPr>
          <w:rFonts w:hint="eastAsia"/>
        </w:rPr>
        <w:t>总糖</w:t>
      </w:r>
    </w:p>
    <w:p w14:paraId="7813AF8D">
      <w:pPr>
        <w:pStyle w:val="27"/>
        <w:ind w:firstLine="420"/>
        <w:rPr>
          <w:rFonts w:ascii="Times New Roman"/>
        </w:rPr>
      </w:pPr>
      <w:r>
        <w:rPr>
          <w:rFonts w:hint="eastAsia" w:ascii="Times New Roman"/>
        </w:rPr>
        <w:t>按 GB 5009.8 的规定执行。</w:t>
      </w:r>
    </w:p>
    <w:p w14:paraId="6A9F180F">
      <w:pPr>
        <w:pStyle w:val="106"/>
        <w:spacing w:before="240" w:after="240"/>
      </w:pPr>
      <w:r>
        <w:rPr>
          <w:rFonts w:hint="eastAsia"/>
        </w:rPr>
        <w:t>检验规则</w:t>
      </w:r>
    </w:p>
    <w:p w14:paraId="26DAA9D2">
      <w:pPr>
        <w:pStyle w:val="107"/>
        <w:spacing w:before="120" w:after="120"/>
      </w:pPr>
      <w:r>
        <w:t>组批</w:t>
      </w:r>
    </w:p>
    <w:p w14:paraId="42C94081">
      <w:pPr>
        <w:pStyle w:val="27"/>
        <w:ind w:firstLine="420"/>
        <w:rPr>
          <w:rFonts w:hint="eastAsia" w:hAnsi="宋体"/>
        </w:rPr>
      </w:pPr>
      <w:r>
        <w:rPr>
          <w:rFonts w:hint="eastAsia" w:hAnsi="宋体"/>
        </w:rPr>
        <w:t>同一生产基地、同一</w:t>
      </w:r>
      <w:r>
        <w:rPr>
          <w:rFonts w:hint="eastAsia" w:ascii="Times New Roman"/>
        </w:rPr>
        <w:t>品种</w:t>
      </w:r>
      <w:r>
        <w:rPr>
          <w:rFonts w:hint="eastAsia" w:hAnsi="宋体"/>
        </w:rPr>
        <w:t>、同一采收日的荔枝鲜果为一个检验批次。</w:t>
      </w:r>
    </w:p>
    <w:p w14:paraId="10FD3E32">
      <w:pPr>
        <w:pStyle w:val="107"/>
        <w:spacing w:before="120" w:after="120"/>
      </w:pPr>
      <w:r>
        <w:rPr>
          <w:rFonts w:hint="eastAsia"/>
        </w:rPr>
        <w:t>抽</w:t>
      </w:r>
      <w:r>
        <w:t>样</w:t>
      </w:r>
    </w:p>
    <w:p w14:paraId="719A349A">
      <w:pPr>
        <w:pStyle w:val="27"/>
        <w:ind w:firstLine="420"/>
        <w:rPr>
          <w:rFonts w:hint="eastAsia" w:hAnsi="宋体"/>
        </w:rPr>
      </w:pPr>
      <w:r>
        <w:rPr>
          <w:rFonts w:hint="eastAsia" w:hAnsi="宋体"/>
        </w:rPr>
        <w:t>按GB/T 8855 的规定执行。</w:t>
      </w:r>
    </w:p>
    <w:p w14:paraId="4451CD8D">
      <w:pPr>
        <w:pStyle w:val="107"/>
        <w:spacing w:before="120" w:after="120"/>
      </w:pPr>
      <w:r>
        <w:t>检验分类</w:t>
      </w:r>
    </w:p>
    <w:p w14:paraId="7D6B3783">
      <w:pPr>
        <w:pStyle w:val="67"/>
        <w:spacing w:before="120" w:after="120"/>
      </w:pPr>
      <w:r>
        <w:t>交收检验</w:t>
      </w:r>
    </w:p>
    <w:p w14:paraId="73B617BA">
      <w:pPr>
        <w:pStyle w:val="27"/>
        <w:ind w:firstLine="420"/>
        <w:rPr>
          <w:rFonts w:hint="eastAsia" w:hAnsi="宋体"/>
        </w:rPr>
      </w:pPr>
      <w:r>
        <w:rPr>
          <w:rFonts w:hAnsi="宋体"/>
        </w:rPr>
        <w:t>产品交收</w:t>
      </w:r>
      <w:r>
        <w:rPr>
          <w:rFonts w:hint="eastAsia" w:hAnsi="宋体"/>
        </w:rPr>
        <w:t>前</w:t>
      </w:r>
      <w:r>
        <w:rPr>
          <w:rFonts w:hAnsi="宋体"/>
        </w:rPr>
        <w:t>，应逐批检验。</w:t>
      </w:r>
      <w:r>
        <w:rPr>
          <w:rFonts w:hint="eastAsia" w:hAnsi="宋体"/>
        </w:rPr>
        <w:t>检验</w:t>
      </w:r>
      <w:r>
        <w:rPr>
          <w:rFonts w:hAnsi="宋体"/>
        </w:rPr>
        <w:t>项目为感官</w:t>
      </w:r>
      <w:r>
        <w:rPr>
          <w:rFonts w:hint="eastAsia" w:hAnsi="宋体"/>
        </w:rPr>
        <w:t>指标</w:t>
      </w:r>
      <w:r>
        <w:rPr>
          <w:rFonts w:hAnsi="宋体"/>
        </w:rPr>
        <w:t>、</w:t>
      </w:r>
      <w:r>
        <w:rPr>
          <w:rFonts w:hint="eastAsia" w:hAnsi="宋体" w:cs="宋体"/>
          <w:color w:val="000000"/>
          <w:lang w:bidi="ar"/>
        </w:rPr>
        <w:t>理化指标</w:t>
      </w:r>
      <w:r>
        <w:rPr>
          <w:rFonts w:hint="eastAsia" w:hAnsi="宋体"/>
          <w:lang w:eastAsia="zh-CN"/>
        </w:rPr>
        <w:t>、</w:t>
      </w:r>
      <w:r>
        <w:rPr>
          <w:rFonts w:hAnsi="宋体"/>
        </w:rPr>
        <w:t>标</w:t>
      </w:r>
      <w:r>
        <w:rPr>
          <w:rFonts w:hint="eastAsia" w:hAnsi="宋体"/>
        </w:rPr>
        <w:t>志</w:t>
      </w:r>
      <w:r>
        <w:rPr>
          <w:rFonts w:hint="eastAsia" w:hAnsi="宋体"/>
          <w:lang w:val="en-US" w:eastAsia="zh-CN"/>
        </w:rPr>
        <w:t>和标签</w:t>
      </w:r>
      <w:r>
        <w:rPr>
          <w:rFonts w:hAnsi="宋体"/>
        </w:rPr>
        <w:t>。</w:t>
      </w:r>
    </w:p>
    <w:p w14:paraId="35D97915">
      <w:pPr>
        <w:pStyle w:val="67"/>
        <w:spacing w:before="120" w:after="120"/>
      </w:pPr>
      <w:r>
        <w:t>型式检验</w:t>
      </w:r>
    </w:p>
    <w:p w14:paraId="6D6B04A6">
      <w:pPr>
        <w:pStyle w:val="25"/>
        <w:widowControl/>
        <w:numPr>
          <w:ilvl w:val="3"/>
          <w:numId w:val="0"/>
        </w:numPr>
        <w:shd w:val="clear" w:color="auto" w:fill="FFFFFF"/>
        <w:ind w:firstLine="420" w:firstLineChars="200"/>
        <w:rPr>
          <w:rFonts w:hint="eastAsia"/>
          <w:sz w:val="21"/>
        </w:rPr>
      </w:pPr>
      <w:r>
        <w:rPr>
          <w:sz w:val="21"/>
        </w:rPr>
        <w:t>型式检验项目为本文件第7章规定的全部内容。正常生产时，每年至少进行一次。有下列情况之一时，亦应进行型式检验：</w:t>
      </w:r>
    </w:p>
    <w:p w14:paraId="65266FFC">
      <w:pPr>
        <w:pStyle w:val="175"/>
      </w:pPr>
      <w:r>
        <w:t>前后两次交收检验结果差异较大时；</w:t>
      </w:r>
    </w:p>
    <w:p w14:paraId="1A0D3ADE">
      <w:pPr>
        <w:pStyle w:val="175"/>
      </w:pPr>
      <w:r>
        <w:t>产地环境有较大改变时；</w:t>
      </w:r>
    </w:p>
    <w:p w14:paraId="54340FA7">
      <w:pPr>
        <w:pStyle w:val="175"/>
      </w:pPr>
      <w:r>
        <w:t>栽培技术或品种有</w:t>
      </w:r>
      <w:r>
        <w:rPr>
          <w:rFonts w:hint="eastAsia"/>
        </w:rPr>
        <w:t>重大</w:t>
      </w:r>
      <w:r>
        <w:t>改变可能影响品质时；</w:t>
      </w:r>
    </w:p>
    <w:p w14:paraId="46112122">
      <w:pPr>
        <w:pStyle w:val="175"/>
      </w:pPr>
      <w:r>
        <w:t>国家质量监督机构或主管部门提出型式检验要求时。</w:t>
      </w:r>
    </w:p>
    <w:p w14:paraId="09C74869">
      <w:pPr>
        <w:pStyle w:val="107"/>
        <w:spacing w:before="120" w:after="120"/>
      </w:pPr>
      <w:r>
        <w:t>判定规则</w:t>
      </w:r>
    </w:p>
    <w:p w14:paraId="4C1370E0">
      <w:pPr>
        <w:pStyle w:val="25"/>
        <w:widowControl/>
        <w:numPr>
          <w:ilvl w:val="3"/>
          <w:numId w:val="0"/>
        </w:numPr>
        <w:shd w:val="clear" w:color="auto" w:fill="FFFFFF"/>
        <w:ind w:firstLine="420" w:firstLineChars="200"/>
        <w:rPr>
          <w:rFonts w:ascii="Times New Roman" w:hAnsi="Times New Roman"/>
          <w:sz w:val="21"/>
        </w:rPr>
      </w:pPr>
      <w:r>
        <w:rPr>
          <w:rFonts w:ascii="Times New Roman" w:hAnsi="Times New Roman"/>
          <w:sz w:val="21"/>
        </w:rPr>
        <w:t>感官指标、理化指标、包装、标志</w:t>
      </w:r>
      <w:r>
        <w:rPr>
          <w:rFonts w:hint="eastAsia" w:ascii="Times New Roman" w:hAnsi="Times New Roman"/>
          <w:sz w:val="21"/>
          <w:lang w:eastAsia="zh-CN"/>
        </w:rPr>
        <w:t>、</w:t>
      </w:r>
      <w:r>
        <w:rPr>
          <w:rFonts w:hint="eastAsia" w:ascii="Times New Roman" w:hAnsi="Times New Roman"/>
          <w:sz w:val="21"/>
          <w:lang w:val="en-US" w:eastAsia="zh-CN"/>
        </w:rPr>
        <w:t>标签</w:t>
      </w:r>
      <w:r>
        <w:rPr>
          <w:rFonts w:ascii="Times New Roman" w:hAnsi="Times New Roman"/>
          <w:sz w:val="21"/>
        </w:rPr>
        <w:t>检验结果全部指标合格时，则判定该批次产品为合格。其中感官指标、理化指标有不合格项时，允许复检一次，以复检结果为准。包装、标志</w:t>
      </w:r>
      <w:r>
        <w:rPr>
          <w:rFonts w:hint="eastAsia" w:ascii="Times New Roman" w:hAnsi="Times New Roman"/>
          <w:sz w:val="21"/>
          <w:lang w:eastAsia="zh-CN"/>
        </w:rPr>
        <w:t>、</w:t>
      </w:r>
      <w:r>
        <w:rPr>
          <w:rFonts w:hint="eastAsia" w:ascii="Times New Roman" w:hAnsi="Times New Roman"/>
          <w:sz w:val="21"/>
          <w:lang w:val="en-US" w:eastAsia="zh-CN"/>
        </w:rPr>
        <w:t>标签</w:t>
      </w:r>
      <w:r>
        <w:rPr>
          <w:rFonts w:ascii="Times New Roman" w:hAnsi="Times New Roman"/>
          <w:sz w:val="21"/>
        </w:rPr>
        <w:t>检验不合格的，允许整改后复检。</w:t>
      </w:r>
    </w:p>
    <w:p w14:paraId="05217B51">
      <w:pPr>
        <w:pStyle w:val="106"/>
        <w:spacing w:before="240" w:after="240"/>
      </w:pPr>
      <w:r>
        <w:rPr>
          <w:rFonts w:hint="eastAsia"/>
        </w:rPr>
        <w:t>标志、标签</w:t>
      </w:r>
    </w:p>
    <w:p w14:paraId="65B45360">
      <w:pPr>
        <w:pStyle w:val="107"/>
        <w:spacing w:before="120" w:after="120"/>
        <w:rPr>
          <w:rFonts w:hint="eastAsia" w:ascii="宋体" w:hAnsi="宋体" w:eastAsia="宋体" w:cs="宋体"/>
        </w:rPr>
      </w:pPr>
      <w:r>
        <w:rPr>
          <w:rFonts w:hint="eastAsia" w:ascii="宋体" w:hAnsi="宋体" w:eastAsia="宋体" w:cs="宋体"/>
        </w:rPr>
        <w:t>符合本文件要求的产品方可在产品标签或包装物上标注地理标志产品名称及本文件编号,并应同时使用经国家知识产权行政管理部门核准公告的地理标志专用标志。</w:t>
      </w:r>
    </w:p>
    <w:p w14:paraId="3CF851F4">
      <w:pPr>
        <w:pStyle w:val="107"/>
        <w:spacing w:before="120" w:after="120"/>
      </w:pPr>
      <w:r>
        <w:rPr>
          <w:rFonts w:hint="eastAsia" w:ascii="宋体" w:hAnsi="宋体" w:eastAsia="宋体" w:cs="宋体"/>
        </w:rPr>
        <w:t>标志、标签应符合NY/T 1648</w:t>
      </w:r>
      <w:r>
        <w:rPr>
          <w:rFonts w:hint="eastAsia"/>
        </w:rPr>
        <w:t>—</w:t>
      </w:r>
      <w:r>
        <w:rPr>
          <w:rFonts w:hint="eastAsia" w:ascii="宋体" w:hAnsi="宋体" w:eastAsia="宋体" w:cs="宋体"/>
        </w:rPr>
        <w:t>2026的规定。</w:t>
      </w:r>
    </w:p>
    <w:p w14:paraId="31F8E577">
      <w:pPr>
        <w:pStyle w:val="106"/>
        <w:spacing w:before="240" w:after="240"/>
      </w:pPr>
      <w:r>
        <w:rPr>
          <w:rFonts w:hint="eastAsia"/>
        </w:rPr>
        <w:t>包装、运输</w:t>
      </w:r>
      <w:r>
        <w:t>和贮存</w:t>
      </w:r>
    </w:p>
    <w:p w14:paraId="373A039E">
      <w:pPr>
        <w:pStyle w:val="107"/>
        <w:bidi w:val="0"/>
      </w:pPr>
      <w:r>
        <w:rPr>
          <w:rFonts w:hint="eastAsia"/>
        </w:rPr>
        <w:t>包装</w:t>
      </w:r>
    </w:p>
    <w:p w14:paraId="68D8AD46">
      <w:pPr>
        <w:pStyle w:val="27"/>
        <w:ind w:firstLine="420"/>
        <w:rPr>
          <w:rFonts w:ascii="Times New Roman"/>
        </w:rPr>
      </w:pPr>
      <w:r>
        <w:rPr>
          <w:rFonts w:hint="eastAsia" w:ascii="Times New Roman"/>
        </w:rPr>
        <w:t>按NY/T 1648—2026第6章的规定</w:t>
      </w:r>
      <w:r>
        <w:rPr>
          <w:rFonts w:hint="eastAsia" w:hAnsi="宋体"/>
        </w:rPr>
        <w:t>执行</w:t>
      </w:r>
      <w:r>
        <w:rPr>
          <w:rFonts w:hint="eastAsia" w:ascii="Times New Roman"/>
        </w:rPr>
        <w:t>。</w:t>
      </w:r>
    </w:p>
    <w:p w14:paraId="30EDB5AE">
      <w:pPr>
        <w:pStyle w:val="107"/>
        <w:bidi w:val="0"/>
      </w:pPr>
      <w:r>
        <w:rPr>
          <w:rFonts w:hint="eastAsia"/>
        </w:rPr>
        <w:t>运输和贮存</w:t>
      </w:r>
    </w:p>
    <w:p w14:paraId="2302048A">
      <w:pPr>
        <w:pStyle w:val="27"/>
        <w:ind w:firstLine="420"/>
        <w:rPr>
          <w:rFonts w:ascii="Times New Roman"/>
        </w:rPr>
      </w:pPr>
      <w:r>
        <w:rPr>
          <w:rFonts w:hint="eastAsia" w:ascii="Times New Roman"/>
        </w:rPr>
        <w:t xml:space="preserve">运输工具应清洁，并采取防晒、防雨、防挤压等防护措施。运输过程中，荔枝不得与有毒、有害、有异味的物品混运。荔枝产后贮运保鲜按 NY/T 1530 </w:t>
      </w:r>
      <w:r>
        <w:rPr>
          <w:rFonts w:hint="eastAsia" w:ascii="Times New Roman"/>
          <w:lang w:val="en-US" w:eastAsia="zh-CN"/>
        </w:rPr>
        <w:t>执行</w:t>
      </w:r>
      <w:r>
        <w:rPr>
          <w:rFonts w:hint="eastAsia" w:ascii="Times New Roman"/>
        </w:rPr>
        <w:t>，冷链流通宜参照 GB/T 33129、NY/T 4167。</w:t>
      </w:r>
    </w:p>
    <w:p w14:paraId="21AFC7CE">
      <w:pPr>
        <w:autoSpaceDE w:val="0"/>
        <w:autoSpaceDN w:val="0"/>
        <w:ind w:firstLine="420" w:firstLineChars="200"/>
        <w:rPr>
          <w:rFonts w:ascii="Times New Roman" w:hAnsi="Times New Roman"/>
        </w:rPr>
      </w:pPr>
    </w:p>
    <w:p w14:paraId="13F6AEE5">
      <w:pPr>
        <w:pStyle w:val="27"/>
        <w:ind w:firstLine="420"/>
      </w:pPr>
    </w:p>
    <w:p w14:paraId="5C4095E1">
      <w:r>
        <w:br w:type="page"/>
      </w:r>
    </w:p>
    <w:bookmarkEnd w:id="4"/>
    <w:p w14:paraId="63BA9E90">
      <w:pPr>
        <w:pStyle w:val="199"/>
        <w:rPr>
          <w:rFonts w:hint="eastAsia"/>
        </w:rPr>
      </w:pPr>
      <w:bookmarkStart w:id="30" w:name="BookMark5"/>
    </w:p>
    <w:p w14:paraId="15B04B4C">
      <w:pPr>
        <w:pStyle w:val="200"/>
      </w:pPr>
    </w:p>
    <w:p w14:paraId="6D5ED399">
      <w:pPr>
        <w:pStyle w:val="78"/>
        <w:spacing w:after="120"/>
      </w:pPr>
      <w:r>
        <w:br w:type="textWrapping"/>
      </w:r>
      <w:r>
        <w:rPr>
          <w:rFonts w:hint="eastAsia"/>
        </w:rPr>
        <w:t>（规范性）</w:t>
      </w:r>
      <w:r>
        <w:rPr>
          <w:rFonts w:hint="eastAsia"/>
        </w:rPr>
        <w:br w:type="textWrapping"/>
      </w:r>
      <w:r>
        <w:rPr>
          <w:rFonts w:hint="eastAsia"/>
        </w:rPr>
        <w:t>雷岭乌叶荔枝地理标志产品产地范围</w:t>
      </w:r>
    </w:p>
    <w:bookmarkEnd w:id="30"/>
    <w:p w14:paraId="5AF57842">
      <w:pPr>
        <w:pStyle w:val="27"/>
        <w:ind w:firstLine="0" w:firstLineChars="0"/>
        <w:jc w:val="center"/>
      </w:pPr>
      <w:bookmarkStart w:id="31" w:name="BookMark8"/>
    </w:p>
    <w:p w14:paraId="24F186B7">
      <w:pPr>
        <w:pStyle w:val="27"/>
        <w:bidi w:val="0"/>
        <w:rPr>
          <w:rFonts w:hint="default"/>
          <w:lang w:val="en-US" w:eastAsia="zh-CN"/>
        </w:rPr>
      </w:pPr>
      <w:r>
        <w:rPr>
          <w:rFonts w:hint="eastAsia"/>
          <w:lang w:val="en-US" w:eastAsia="zh-CN"/>
        </w:rPr>
        <w:t>雷岭乌叶荔枝地理标志产品产地范围应符合图A.1中所示的地理范围。</w:t>
      </w:r>
    </w:p>
    <w:p w14:paraId="2B335C84">
      <w:pPr>
        <w:pStyle w:val="27"/>
        <w:ind w:firstLine="0" w:firstLineChars="0"/>
        <w:jc w:val="center"/>
        <w:rPr>
          <w:rFonts w:hint="eastAsia" w:eastAsia="宋体"/>
          <w:lang w:eastAsia="zh-CN"/>
        </w:rPr>
      </w:pPr>
      <w:r>
        <w:drawing>
          <wp:inline distT="0" distB="0" distL="114300" distR="114300">
            <wp:extent cx="5400040" cy="3542030"/>
            <wp:effectExtent l="0" t="0" r="10160" b="889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8"/>
                    <a:stretch>
                      <a:fillRect/>
                    </a:stretch>
                  </pic:blipFill>
                  <pic:spPr>
                    <a:xfrm>
                      <a:off x="0" y="0"/>
                      <a:ext cx="5400040" cy="3542030"/>
                    </a:xfrm>
                    <a:prstGeom prst="rect">
                      <a:avLst/>
                    </a:prstGeom>
                    <a:noFill/>
                    <a:ln w="9525">
                      <a:noFill/>
                    </a:ln>
                  </pic:spPr>
                </pic:pic>
              </a:graphicData>
            </a:graphic>
          </wp:inline>
        </w:drawing>
      </w:r>
    </w:p>
    <w:p w14:paraId="40EAAB91">
      <w:pPr>
        <w:pStyle w:val="85"/>
        <w:spacing w:before="120" w:after="120"/>
        <w:ind w:left="0" w:firstLine="0"/>
        <w:rPr>
          <w:rFonts w:hint="default" w:eastAsia="宋体"/>
          <w:lang w:val="en-US" w:eastAsia="zh-CN"/>
        </w:rPr>
      </w:pPr>
      <w:r>
        <w:rPr>
          <w:rFonts w:hint="eastAsia"/>
          <w:lang w:val="en-US" w:eastAsia="zh-CN"/>
        </w:rPr>
        <w:t>雷岭乌叶荔枝地理标志产品产地范围</w:t>
      </w:r>
    </w:p>
    <w:p w14:paraId="78D1498B">
      <w:pPr>
        <w:pStyle w:val="27"/>
        <w:ind w:firstLine="0" w:firstLineChars="0"/>
        <w:jc w:val="center"/>
      </w:pPr>
      <w:r>
        <w:rPr>
          <w:rFonts w:hint="eastAsia"/>
        </w:rPr>
        <w:drawing>
          <wp:inline distT="0" distB="0" distL="114300" distR="114300">
            <wp:extent cx="1485900" cy="317500"/>
            <wp:effectExtent l="0" t="0" r="7620" b="2540"/>
            <wp:docPr id="3" name="图片 3" descr="1"/>
            <wp:cNvGraphicFramePr/>
            <a:graphic xmlns:a="http://schemas.openxmlformats.org/drawingml/2006/main">
              <a:graphicData uri="http://schemas.openxmlformats.org/drawingml/2006/picture">
                <pic:pic xmlns:pic="http://schemas.openxmlformats.org/drawingml/2006/picture">
                  <pic:nvPicPr>
                    <pic:cNvPr id="3" name="图片 3" descr="1"/>
                    <pic:cNvPicPr/>
                  </pic:nvPicPr>
                  <pic:blipFill>
                    <a:blip r:embed="rId19"/>
                    <a:stretch>
                      <a:fillRect/>
                    </a:stretch>
                  </pic:blipFill>
                  <pic:spPr>
                    <a:xfrm>
                      <a:off x="0" y="0"/>
                      <a:ext cx="1485900" cy="317500"/>
                    </a:xfrm>
                    <a:prstGeom prst="rect">
                      <a:avLst/>
                    </a:prstGeom>
                  </pic:spPr>
                </pic:pic>
              </a:graphicData>
            </a:graphic>
          </wp:inline>
        </w:drawing>
      </w:r>
      <w:bookmarkEnd w:id="31"/>
    </w:p>
    <w:sectPr>
      <w:headerReference r:id="rId13" w:type="default"/>
      <w:footerReference r:id="rId15" w:type="default"/>
      <w:headerReference r:id="rId14" w:type="even"/>
      <w:footerReference r:id="rId16" w:type="even"/>
      <w:pgSz w:w="11906" w:h="16838"/>
      <w:pgMar w:top="1928" w:right="1134" w:bottom="1134" w:left="1134" w:header="1418" w:footer="1134" w:gutter="284"/>
      <w:pgNumType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13D83">
    <w:pPr>
      <w:pStyle w:val="17"/>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B4D15">
    <w:pPr>
      <w:pStyle w:val="1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52DF5">
    <w:pPr>
      <w:pStyle w:val="55"/>
      <w:bidi w:val="0"/>
    </w:pPr>
    <w:r>
      <w:fldChar w:fldCharType="begin"/>
    </w:r>
    <w:r>
      <w:instrText xml:space="preserve">PAGE   \* MERGEFORMAT</w:instrText>
    </w:r>
    <w:r>
      <w:fldChar w:fldCharType="separate"/>
    </w:r>
    <w:r>
      <w:rPr>
        <w:lang w:val="zh-CN"/>
      </w:rPr>
      <w:t>III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A905C">
    <w:pPr>
      <w:pStyle w:val="54"/>
      <w:bidi w:val="0"/>
    </w:pPr>
    <w:r>
      <w:fldChar w:fldCharType="begin"/>
    </w:r>
    <w:r>
      <w:instrText xml:space="preserve"> PAGE   \* MERGEFORMAT \* MERGEFORMAT </w:instrText>
    </w:r>
    <w:r>
      <w:fldChar w:fldCharType="separate"/>
    </w:r>
    <w: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6FE77">
    <w:pPr>
      <w:pStyle w:val="55"/>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BF999A">
                          <w:pPr>
                            <w:pStyle w:val="55"/>
                          </w:pPr>
                          <w:r>
                            <w:fldChar w:fldCharType="begin"/>
                          </w:r>
                          <w:r>
                            <w:instrText xml:space="preserve">PAGE   \* MERGEFORMAT</w:instrText>
                          </w:r>
                          <w:r>
                            <w:fldChar w:fldCharType="separate"/>
                          </w:r>
                          <w:r>
                            <w:rPr>
                              <w:lang w:val="zh-CN"/>
                            </w:rPr>
                            <w:t>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26BF999A">
                    <w:pPr>
                      <w:pStyle w:val="55"/>
                    </w:pPr>
                    <w:r>
                      <w:fldChar w:fldCharType="begin"/>
                    </w:r>
                    <w:r>
                      <w:instrText xml:space="preserve">PAGE   \* MERGEFORMAT</w:instrText>
                    </w:r>
                    <w:r>
                      <w:fldChar w:fldCharType="separate"/>
                    </w:r>
                    <w:r>
                      <w:rPr>
                        <w:lang w:val="zh-CN"/>
                      </w:rPr>
                      <w:t>III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FC0F1">
    <w:pPr>
      <w:pStyle w:val="54"/>
    </w:pPr>
    <w:r>
      <w:fldChar w:fldCharType="begin"/>
    </w:r>
    <w:r>
      <w:instrText xml:space="preserve"> PAGE   \* MERGEFORMAT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90D2B">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2F382">
    <w:pPr>
      <w:pStyle w:val="18"/>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33F26">
    <w:pPr>
      <w:pStyle w:val="63"/>
      <w:bidi w:val="0"/>
      <w:rPr>
        <w:rFonts w:hint="eastAsia"/>
      </w:rPr>
    </w:pPr>
    <w:r>
      <w:fldChar w:fldCharType="begin"/>
    </w:r>
    <w:r>
      <w:instrText xml:space="preserve"> STYLEREF  标准文件_文件编号  \* MERGEFORMAT </w:instrText>
    </w:r>
    <w:r>
      <w:fldChar w:fldCharType="separate"/>
    </w:r>
    <w:r>
      <w:t>T/STBZ XX—2026</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07C39">
    <w:pPr>
      <w:pStyle w:val="64"/>
      <w:bidi w:val="0"/>
      <w:rPr>
        <w:rFonts w:hint="eastAsia"/>
      </w:rPr>
    </w:pPr>
    <w:r>
      <w:fldChar w:fldCharType="begin"/>
    </w:r>
    <w:r>
      <w:instrText xml:space="preserve"> STYLEREF  标准文件_文件编号 \* MERGEFORMAT </w:instrText>
    </w:r>
    <w:r>
      <w:fldChar w:fldCharType="separate"/>
    </w:r>
    <w:r>
      <w:t>T/STBZ XX—2026</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7BBA2">
    <w:pPr>
      <w:pStyle w:val="63"/>
      <w:bidi w:val="0"/>
      <w:rPr>
        <w:rFonts w:hint="eastAsia"/>
      </w:rPr>
    </w:pPr>
    <w:r>
      <w:fldChar w:fldCharType="begin"/>
    </w:r>
    <w:r>
      <w:instrText xml:space="preserve"> STYLEREF  标准文件_文件编号  \* MERGEFORMAT </w:instrText>
    </w:r>
    <w:r>
      <w:fldChar w:fldCharType="separate"/>
    </w:r>
    <w:r>
      <w:t>T/STBZ XX—2026</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63FD3">
    <w:pPr>
      <w:pStyle w:val="64"/>
      <w:bidi w:val="0"/>
      <w:rPr>
        <w:rFonts w:hint="eastAsia"/>
      </w:rPr>
    </w:pPr>
    <w:r>
      <w:fldChar w:fldCharType="begin"/>
    </w:r>
    <w:r>
      <w:instrText xml:space="preserve"> STYLEREF  标准文件_文件编号 \* MERGEFORMAT </w:instrText>
    </w:r>
    <w:r>
      <w:fldChar w:fldCharType="separate"/>
    </w:r>
    <w:r>
      <w:t>T/STBZ XX—2026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6"/>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0"/>
      <w:suff w:val="nothing"/>
      <w:lvlText w:val="%1%2.%3　"/>
      <w:lvlJc w:val="left"/>
      <w:pPr>
        <w:ind w:left="0" w:firstLine="0"/>
      </w:pPr>
    </w:lvl>
    <w:lvl w:ilvl="3" w:tentative="0">
      <w:start w:val="1"/>
      <w:numFmt w:val="decimal"/>
      <w:pStyle w:val="25"/>
      <w:suff w:val="nothing"/>
      <w:lvlText w:val="%1%2.%3.%4　"/>
      <w:lvlJc w:val="left"/>
      <w:pPr>
        <w:ind w:left="0" w:firstLine="0"/>
      </w:pPr>
    </w:lvl>
    <w:lvl w:ilvl="4" w:tentative="0">
      <w:start w:val="1"/>
      <w:numFmt w:val="decimal"/>
      <w:pStyle w:val="154"/>
      <w:suff w:val="nothing"/>
      <w:lvlText w:val="%1%2.%3.%4.%5　"/>
      <w:lvlJc w:val="left"/>
      <w:pPr>
        <w:ind w:left="0" w:firstLine="0"/>
      </w:pPr>
    </w:lvl>
    <w:lvl w:ilvl="5" w:tentative="0">
      <w:start w:val="1"/>
      <w:numFmt w:val="decimal"/>
      <w:pStyle w:val="156"/>
      <w:suff w:val="nothing"/>
      <w:lvlText w:val="%1%2.%3.%4.%5.%6　"/>
      <w:lvlJc w:val="left"/>
      <w:pPr>
        <w:ind w:left="0" w:firstLine="0"/>
      </w:pPr>
    </w:lvl>
    <w:lvl w:ilvl="6" w:tentative="0">
      <w:start w:val="1"/>
      <w:numFmt w:val="decimal"/>
      <w:pStyle w:val="159"/>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47A6CEA"/>
    <w:multiLevelType w:val="multilevel"/>
    <w:tmpl w:val="047A6CEA"/>
    <w:lvl w:ilvl="0" w:tentative="0">
      <w:start w:val="1"/>
      <w:numFmt w:val="lowerLetter"/>
      <w:pStyle w:val="175"/>
      <w:lvlText w:val="%1)"/>
      <w:lvlJc w:val="left"/>
      <w:pPr>
        <w:tabs>
          <w:tab w:val="left" w:pos="851"/>
        </w:tabs>
        <w:ind w:left="851" w:hanging="426"/>
      </w:pPr>
      <w:rPr>
        <w:rFonts w:hint="eastAsia" w:ascii="宋体" w:hAnsi="Times New Roman" w:eastAsia="宋体"/>
        <w:sz w:val="21"/>
      </w:rPr>
    </w:lvl>
    <w:lvl w:ilvl="1" w:tentative="0">
      <w:start w:val="1"/>
      <w:numFmt w:val="decimal"/>
      <w:pStyle w:val="111"/>
      <w:lvlText w:val="%2)"/>
      <w:lvlJc w:val="left"/>
      <w:pPr>
        <w:tabs>
          <w:tab w:val="left" w:pos="1276"/>
        </w:tabs>
        <w:ind w:left="1276" w:hanging="425"/>
      </w:pPr>
      <w:rPr>
        <w:rFonts w:hint="eastAsia" w:ascii="宋体" w:hAnsi="Times New Roman" w:eastAsia="宋体"/>
        <w:sz w:val="21"/>
      </w:rPr>
    </w:lvl>
    <w:lvl w:ilvl="2" w:tentative="0">
      <w:start w:val="1"/>
      <w:numFmt w:val="decimal"/>
      <w:pStyle w:val="119"/>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079102AD"/>
    <w:multiLevelType w:val="multilevel"/>
    <w:tmpl w:val="079102AD"/>
    <w:lvl w:ilvl="0" w:tentative="0">
      <w:start w:val="1"/>
      <w:numFmt w:val="decimal"/>
      <w:pStyle w:val="18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1"/>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eastAsia="黑体" w:hAnsiTheme="minorHAnsi"/>
        <w:b w:val="0"/>
        <w:i w:val="0"/>
        <w:sz w:val="21"/>
      </w:rPr>
    </w:lvl>
    <w:lvl w:ilvl="2" w:tentative="0">
      <w:start w:val="1"/>
      <w:numFmt w:val="decimal"/>
      <w:pStyle w:val="202"/>
      <w:suff w:val="nothing"/>
      <w:lvlText w:val="%10.%2.%3 "/>
      <w:lvlJc w:val="left"/>
      <w:pPr>
        <w:ind w:left="0" w:firstLine="0"/>
      </w:pPr>
      <w:rPr>
        <w:rFonts w:hint="eastAsia" w:ascii="黑体" w:eastAsia="黑体" w:hAnsiTheme="minorHAnsi"/>
        <w:b w:val="0"/>
        <w:i w:val="0"/>
        <w:sz w:val="21"/>
      </w:rPr>
    </w:lvl>
    <w:lvl w:ilvl="3" w:tentative="0">
      <w:start w:val="1"/>
      <w:numFmt w:val="decimal"/>
      <w:pStyle w:val="203"/>
      <w:suff w:val="nothing"/>
      <w:lvlText w:val="%10.%2.%3.%4 "/>
      <w:lvlJc w:val="left"/>
      <w:pPr>
        <w:ind w:left="0" w:firstLine="0"/>
      </w:pPr>
      <w:rPr>
        <w:rFonts w:hint="eastAsia" w:ascii="黑体" w:eastAsia="黑体" w:hAnsiTheme="minorHAnsi"/>
        <w:b w:val="0"/>
        <w:i w:val="0"/>
        <w:sz w:val="21"/>
      </w:rPr>
    </w:lvl>
    <w:lvl w:ilvl="4" w:tentative="0">
      <w:start w:val="1"/>
      <w:numFmt w:val="decimal"/>
      <w:pStyle w:val="204"/>
      <w:suff w:val="nothing"/>
      <w:lvlText w:val="%10.%2.%3.%4.%5 "/>
      <w:lvlJc w:val="left"/>
      <w:pPr>
        <w:ind w:left="0" w:firstLine="0"/>
      </w:pPr>
      <w:rPr>
        <w:rFonts w:hint="eastAsia" w:ascii="黑体" w:eastAsia="黑体" w:hAnsiTheme="minorHAnsi"/>
        <w:b w:val="0"/>
        <w:i w:val="0"/>
        <w:sz w:val="21"/>
      </w:rPr>
    </w:lvl>
    <w:lvl w:ilvl="5" w:tentative="0">
      <w:start w:val="1"/>
      <w:numFmt w:val="decimal"/>
      <w:pStyle w:val="20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18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69"/>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12"/>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87"/>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94"/>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2C5917C3"/>
    <w:multiLevelType w:val="multilevel"/>
    <w:tmpl w:val="2C5917C3"/>
    <w:lvl w:ilvl="0" w:tentative="0">
      <w:start w:val="1"/>
      <w:numFmt w:val="none"/>
      <w:pStyle w:val="13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3"/>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85"/>
      <w:suff w:val="space"/>
      <w:lvlText w:val="图%1.%2"/>
      <w:lvlJc w:val="center"/>
      <w:pPr>
        <w:ind w:left="0" w:firstLine="0"/>
      </w:pPr>
      <w:rPr>
        <w:rFonts w:hint="eastAsia"/>
        <w:sz w:val="21"/>
        <w:szCs w:val="16"/>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8"/>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5"/>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6"/>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79"/>
      <w:suff w:val="space"/>
      <w:lvlText w:val="表%1.%2"/>
      <w:lvlJc w:val="center"/>
      <w:pPr>
        <w:ind w:left="3402" w:firstLine="0"/>
      </w:pPr>
      <w:rPr>
        <w:rFonts w:hint="eastAsia" w:ascii="黑体" w:eastAsia="黑体"/>
        <w:sz w:val="21"/>
        <w:lang w:val="en-US"/>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3"/>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4"/>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8"/>
      <w:suff w:val="nothing"/>
      <w:lvlText w:val="附录%1"/>
      <w:lvlJc w:val="left"/>
      <w:pPr>
        <w:ind w:left="0" w:firstLine="0"/>
      </w:pPr>
      <w:rPr>
        <w:rFonts w:hint="eastAsia"/>
        <w:spacing w:val="100"/>
      </w:rPr>
    </w:lvl>
    <w:lvl w:ilvl="1" w:tentative="0">
      <w:start w:val="1"/>
      <w:numFmt w:val="decimal"/>
      <w:pStyle w:val="80"/>
      <w:suff w:val="nothing"/>
      <w:lvlText w:val="%1.%2　"/>
      <w:lvlJc w:val="left"/>
      <w:pPr>
        <w:ind w:left="0" w:firstLine="0"/>
      </w:pPr>
      <w:rPr>
        <w:rFonts w:hint="eastAsia" w:ascii="黑体" w:eastAsia="黑体"/>
        <w:b w:val="0"/>
        <w:i w:val="0"/>
        <w:sz w:val="21"/>
      </w:rPr>
    </w:lvl>
    <w:lvl w:ilvl="2" w:tentative="0">
      <w:start w:val="1"/>
      <w:numFmt w:val="decimal"/>
      <w:pStyle w:val="81"/>
      <w:suff w:val="nothing"/>
      <w:lvlText w:val="%1.%2.%3　"/>
      <w:lvlJc w:val="left"/>
      <w:pPr>
        <w:ind w:left="0" w:firstLine="0"/>
      </w:pPr>
      <w:rPr>
        <w:rFonts w:hint="eastAsia" w:ascii="黑体" w:eastAsia="黑体"/>
        <w:b w:val="0"/>
        <w:i w:val="0"/>
        <w:sz w:val="21"/>
      </w:rPr>
    </w:lvl>
    <w:lvl w:ilvl="3" w:tentative="0">
      <w:start w:val="1"/>
      <w:numFmt w:val="decimal"/>
      <w:pStyle w:val="83"/>
      <w:suff w:val="nothing"/>
      <w:lvlText w:val="%1.%2.%3.%4　"/>
      <w:lvlJc w:val="left"/>
      <w:pPr>
        <w:ind w:left="0" w:firstLine="0"/>
      </w:pPr>
      <w:rPr>
        <w:rFonts w:hint="eastAsia" w:ascii="黑体" w:eastAsia="黑体"/>
        <w:b w:val="0"/>
        <w:i w:val="0"/>
        <w:sz w:val="21"/>
      </w:rPr>
    </w:lvl>
    <w:lvl w:ilvl="4" w:tentative="0">
      <w:start w:val="1"/>
      <w:numFmt w:val="decimal"/>
      <w:pStyle w:val="84"/>
      <w:suff w:val="nothing"/>
      <w:lvlText w:val="%1.%2.%3.%4.%5　"/>
      <w:lvlJc w:val="left"/>
      <w:pPr>
        <w:ind w:left="0" w:firstLine="0"/>
      </w:pPr>
      <w:rPr>
        <w:rFonts w:hint="eastAsia" w:ascii="黑体" w:eastAsia="黑体"/>
        <w:b w:val="0"/>
        <w:i w:val="0"/>
        <w:sz w:val="21"/>
      </w:rPr>
    </w:lvl>
    <w:lvl w:ilvl="5" w:tentative="0">
      <w:start w:val="1"/>
      <w:numFmt w:val="decimal"/>
      <w:pStyle w:val="86"/>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9"/>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3"/>
      <w:suff w:val="nothing"/>
      <w:lvlText w:val="%1"/>
      <w:lvlJc w:val="left"/>
      <w:pPr>
        <w:ind w:left="0" w:firstLine="0"/>
      </w:pPr>
      <w:rPr>
        <w:rFonts w:hint="eastAsia"/>
      </w:rPr>
    </w:lvl>
    <w:lvl w:ilvl="1" w:tentative="0">
      <w:start w:val="1"/>
      <w:numFmt w:val="decimal"/>
      <w:pStyle w:val="106"/>
      <w:suff w:val="nothing"/>
      <w:lvlText w:val="%1%2　"/>
      <w:lvlJc w:val="left"/>
      <w:pPr>
        <w:ind w:left="0" w:firstLine="0"/>
      </w:pPr>
      <w:rPr>
        <w:rFonts w:hint="eastAsia" w:ascii="黑体" w:eastAsia="黑体"/>
        <w:b w:val="0"/>
        <w:i w:val="0"/>
        <w:sz w:val="21"/>
      </w:rPr>
    </w:lvl>
    <w:lvl w:ilvl="2" w:tentative="0">
      <w:start w:val="1"/>
      <w:numFmt w:val="decimal"/>
      <w:pStyle w:val="10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7"/>
      <w:suff w:val="nothing"/>
      <w:lvlText w:val="%1%2.%3.%4　"/>
      <w:lvlJc w:val="left"/>
      <w:pPr>
        <w:ind w:left="0" w:firstLine="0"/>
      </w:pPr>
      <w:rPr>
        <w:rFonts w:hint="eastAsia" w:ascii="黑体" w:eastAsia="黑体"/>
        <w:b w:val="0"/>
        <w:i w:val="0"/>
        <w:sz w:val="21"/>
      </w:rPr>
    </w:lvl>
    <w:lvl w:ilvl="4" w:tentative="0">
      <w:start w:val="1"/>
      <w:numFmt w:val="decimal"/>
      <w:pStyle w:val="96"/>
      <w:suff w:val="nothing"/>
      <w:lvlText w:val="%1%2.%3.%4.%5　"/>
      <w:lvlJc w:val="left"/>
      <w:pPr>
        <w:ind w:left="0" w:firstLine="0"/>
      </w:pPr>
      <w:rPr>
        <w:rFonts w:hint="eastAsia" w:ascii="黑体" w:eastAsia="黑体"/>
        <w:b w:val="0"/>
        <w:i w:val="0"/>
        <w:sz w:val="21"/>
      </w:rPr>
    </w:lvl>
    <w:lvl w:ilvl="5" w:tentative="0">
      <w:start w:val="1"/>
      <w:numFmt w:val="decimal"/>
      <w:pStyle w:val="100"/>
      <w:suff w:val="nothing"/>
      <w:lvlText w:val="%1%2.%3.%4.%5.%6　"/>
      <w:lvlJc w:val="left"/>
      <w:pPr>
        <w:ind w:left="0" w:firstLine="0"/>
      </w:pPr>
      <w:rPr>
        <w:rFonts w:hint="eastAsia" w:ascii="黑体" w:eastAsia="黑体"/>
        <w:b w:val="0"/>
        <w:i w:val="0"/>
        <w:sz w:val="21"/>
      </w:rPr>
    </w:lvl>
    <w:lvl w:ilvl="6" w:tentative="0">
      <w:start w:val="1"/>
      <w:numFmt w:val="decimal"/>
      <w:pStyle w:val="105"/>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7"/>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 w:numId="3">
    <w:abstractNumId w:val="27"/>
  </w:num>
  <w:num w:numId="4">
    <w:abstractNumId w:val="6"/>
  </w:num>
  <w:num w:numId="5">
    <w:abstractNumId w:val="23"/>
  </w:num>
  <w:num w:numId="6">
    <w:abstractNumId w:val="18"/>
  </w:num>
  <w:num w:numId="7">
    <w:abstractNumId w:val="13"/>
  </w:num>
  <w:num w:numId="8">
    <w:abstractNumId w:val="9"/>
  </w:num>
  <w:num w:numId="9">
    <w:abstractNumId w:val="4"/>
  </w:num>
  <w:num w:numId="10">
    <w:abstractNumId w:val="10"/>
  </w:num>
  <w:num w:numId="11">
    <w:abstractNumId w:val="16"/>
  </w:num>
  <w:num w:numId="12">
    <w:abstractNumId w:val="25"/>
  </w:num>
  <w:num w:numId="13">
    <w:abstractNumId w:val="12"/>
  </w:num>
  <w:num w:numId="14">
    <w:abstractNumId w:val="2"/>
  </w:num>
  <w:num w:numId="15">
    <w:abstractNumId w:val="8"/>
  </w:num>
  <w:num w:numId="16">
    <w:abstractNumId w:val="19"/>
  </w:num>
  <w:num w:numId="17">
    <w:abstractNumId w:val="21"/>
  </w:num>
  <w:num w:numId="18">
    <w:abstractNumId w:val="17"/>
  </w:num>
  <w:num w:numId="19">
    <w:abstractNumId w:val="29"/>
  </w:num>
  <w:num w:numId="20">
    <w:abstractNumId w:val="15"/>
  </w:num>
  <w:num w:numId="21">
    <w:abstractNumId w:val="11"/>
  </w:num>
  <w:num w:numId="22">
    <w:abstractNumId w:val="30"/>
  </w:num>
  <w:num w:numId="23">
    <w:abstractNumId w:val="20"/>
  </w:num>
  <w:num w:numId="24">
    <w:abstractNumId w:val="7"/>
  </w:num>
  <w:num w:numId="25">
    <w:abstractNumId w:val="26"/>
  </w:num>
  <w:num w:numId="26">
    <w:abstractNumId w:val="28"/>
  </w:num>
  <w:num w:numId="27">
    <w:abstractNumId w:val="3"/>
  </w:num>
  <w:num w:numId="28">
    <w:abstractNumId w:val="5"/>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WUyZWExMDRlMjQzZTA2NjJjZTE3NDg3NTc4MGQifQ=="/>
  </w:docVars>
  <w:rsids>
    <w:rsidRoot w:val="00D81B03"/>
    <w:rsid w:val="0000040A"/>
    <w:rsid w:val="00000A94"/>
    <w:rsid w:val="00001972"/>
    <w:rsid w:val="00001D9A"/>
    <w:rsid w:val="00002E85"/>
    <w:rsid w:val="00007B3A"/>
    <w:rsid w:val="000107E0"/>
    <w:rsid w:val="00011FDE"/>
    <w:rsid w:val="00012FFD"/>
    <w:rsid w:val="00014162"/>
    <w:rsid w:val="00014340"/>
    <w:rsid w:val="00016A9C"/>
    <w:rsid w:val="00022184"/>
    <w:rsid w:val="00022762"/>
    <w:rsid w:val="00022DE9"/>
    <w:rsid w:val="000238E0"/>
    <w:rsid w:val="000249DB"/>
    <w:rsid w:val="0002595E"/>
    <w:rsid w:val="000303BF"/>
    <w:rsid w:val="000303C3"/>
    <w:rsid w:val="000331D3"/>
    <w:rsid w:val="000346A5"/>
    <w:rsid w:val="000359C3"/>
    <w:rsid w:val="00035A7D"/>
    <w:rsid w:val="000365ED"/>
    <w:rsid w:val="0004249A"/>
    <w:rsid w:val="00043282"/>
    <w:rsid w:val="00044286"/>
    <w:rsid w:val="00047F28"/>
    <w:rsid w:val="00050153"/>
    <w:rsid w:val="000503AA"/>
    <w:rsid w:val="000506A1"/>
    <w:rsid w:val="000515DD"/>
    <w:rsid w:val="0005265A"/>
    <w:rsid w:val="000539DD"/>
    <w:rsid w:val="00053BD3"/>
    <w:rsid w:val="000556ED"/>
    <w:rsid w:val="00055FE2"/>
    <w:rsid w:val="0005616F"/>
    <w:rsid w:val="00060C2E"/>
    <w:rsid w:val="00061033"/>
    <w:rsid w:val="000619E9"/>
    <w:rsid w:val="000622D4"/>
    <w:rsid w:val="0006236F"/>
    <w:rsid w:val="0006357D"/>
    <w:rsid w:val="00067F1E"/>
    <w:rsid w:val="00071CC0"/>
    <w:rsid w:val="00071CFC"/>
    <w:rsid w:val="00073880"/>
    <w:rsid w:val="00073C8C"/>
    <w:rsid w:val="00077B64"/>
    <w:rsid w:val="00080A1C"/>
    <w:rsid w:val="00081D06"/>
    <w:rsid w:val="00082317"/>
    <w:rsid w:val="00083D2C"/>
    <w:rsid w:val="00086AA1"/>
    <w:rsid w:val="00087A77"/>
    <w:rsid w:val="00090CA6"/>
    <w:rsid w:val="00092B8A"/>
    <w:rsid w:val="00092FB0"/>
    <w:rsid w:val="000934C5"/>
    <w:rsid w:val="00093D25"/>
    <w:rsid w:val="00093D9A"/>
    <w:rsid w:val="00093DAB"/>
    <w:rsid w:val="00094D73"/>
    <w:rsid w:val="00096D63"/>
    <w:rsid w:val="000A0657"/>
    <w:rsid w:val="000A0B60"/>
    <w:rsid w:val="000A0EB8"/>
    <w:rsid w:val="000A19FC"/>
    <w:rsid w:val="000A296B"/>
    <w:rsid w:val="000A7311"/>
    <w:rsid w:val="000A7B2D"/>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25C3"/>
    <w:rsid w:val="000D329A"/>
    <w:rsid w:val="000D4B9C"/>
    <w:rsid w:val="000D4EB6"/>
    <w:rsid w:val="000D753B"/>
    <w:rsid w:val="000E4C9E"/>
    <w:rsid w:val="000E6FD7"/>
    <w:rsid w:val="000E7144"/>
    <w:rsid w:val="000F06E1"/>
    <w:rsid w:val="000F0E3C"/>
    <w:rsid w:val="000F19D5"/>
    <w:rsid w:val="000F4050"/>
    <w:rsid w:val="000F4AEA"/>
    <w:rsid w:val="000F4D25"/>
    <w:rsid w:val="000F6714"/>
    <w:rsid w:val="000F67E9"/>
    <w:rsid w:val="00104926"/>
    <w:rsid w:val="00113B1E"/>
    <w:rsid w:val="0011711C"/>
    <w:rsid w:val="001205E7"/>
    <w:rsid w:val="00124E4F"/>
    <w:rsid w:val="001260B7"/>
    <w:rsid w:val="001265CB"/>
    <w:rsid w:val="001321C6"/>
    <w:rsid w:val="001325C4"/>
    <w:rsid w:val="00133010"/>
    <w:rsid w:val="001338EE"/>
    <w:rsid w:val="00133AAE"/>
    <w:rsid w:val="00135323"/>
    <w:rsid w:val="001356C4"/>
    <w:rsid w:val="00137565"/>
    <w:rsid w:val="00140BA4"/>
    <w:rsid w:val="00141114"/>
    <w:rsid w:val="00142969"/>
    <w:rsid w:val="001446C2"/>
    <w:rsid w:val="001457E7"/>
    <w:rsid w:val="00145D9D"/>
    <w:rsid w:val="00146388"/>
    <w:rsid w:val="00146ADF"/>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0B3F"/>
    <w:rsid w:val="0017340B"/>
    <w:rsid w:val="00173FB1"/>
    <w:rsid w:val="00174F18"/>
    <w:rsid w:val="00176DFD"/>
    <w:rsid w:val="001770C5"/>
    <w:rsid w:val="00183DD4"/>
    <w:rsid w:val="001852C9"/>
    <w:rsid w:val="00187A0B"/>
    <w:rsid w:val="00190010"/>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322"/>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1D3"/>
    <w:rsid w:val="001F4816"/>
    <w:rsid w:val="001F69B4"/>
    <w:rsid w:val="001F77C7"/>
    <w:rsid w:val="00200183"/>
    <w:rsid w:val="00200333"/>
    <w:rsid w:val="0020107D"/>
    <w:rsid w:val="00202AA4"/>
    <w:rsid w:val="002031F7"/>
    <w:rsid w:val="002040E6"/>
    <w:rsid w:val="0020527B"/>
    <w:rsid w:val="00205F2C"/>
    <w:rsid w:val="002106D6"/>
    <w:rsid w:val="00210B15"/>
    <w:rsid w:val="002142EA"/>
    <w:rsid w:val="00215ADD"/>
    <w:rsid w:val="002204BB"/>
    <w:rsid w:val="00221B79"/>
    <w:rsid w:val="00221C6B"/>
    <w:rsid w:val="00223A89"/>
    <w:rsid w:val="002253A1"/>
    <w:rsid w:val="00225CF8"/>
    <w:rsid w:val="0022794E"/>
    <w:rsid w:val="002301D4"/>
    <w:rsid w:val="00230233"/>
    <w:rsid w:val="00233D64"/>
    <w:rsid w:val="0023482A"/>
    <w:rsid w:val="002359CB"/>
    <w:rsid w:val="00243540"/>
    <w:rsid w:val="0024497B"/>
    <w:rsid w:val="0024515B"/>
    <w:rsid w:val="00246021"/>
    <w:rsid w:val="0024666E"/>
    <w:rsid w:val="00247F52"/>
    <w:rsid w:val="00250B25"/>
    <w:rsid w:val="00250BBE"/>
    <w:rsid w:val="002513A6"/>
    <w:rsid w:val="002515C2"/>
    <w:rsid w:val="0025194F"/>
    <w:rsid w:val="00252D73"/>
    <w:rsid w:val="0026148A"/>
    <w:rsid w:val="00262696"/>
    <w:rsid w:val="00263D25"/>
    <w:rsid w:val="002643C3"/>
    <w:rsid w:val="00264A0C"/>
    <w:rsid w:val="00266EEB"/>
    <w:rsid w:val="00267B0F"/>
    <w:rsid w:val="00267EF4"/>
    <w:rsid w:val="00270CB8"/>
    <w:rsid w:val="00272B08"/>
    <w:rsid w:val="00281BB8"/>
    <w:rsid w:val="00281E9E"/>
    <w:rsid w:val="00282405"/>
    <w:rsid w:val="00283E37"/>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29A0"/>
    <w:rsid w:val="002B4508"/>
    <w:rsid w:val="002B5779"/>
    <w:rsid w:val="002B7332"/>
    <w:rsid w:val="002B7F51"/>
    <w:rsid w:val="002C09E7"/>
    <w:rsid w:val="002C1E06"/>
    <w:rsid w:val="002C3F07"/>
    <w:rsid w:val="002C5278"/>
    <w:rsid w:val="002C7EBB"/>
    <w:rsid w:val="002D06C1"/>
    <w:rsid w:val="002D42B5"/>
    <w:rsid w:val="002D4F1A"/>
    <w:rsid w:val="002D5867"/>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13D7"/>
    <w:rsid w:val="00313B85"/>
    <w:rsid w:val="00317988"/>
    <w:rsid w:val="003221B4"/>
    <w:rsid w:val="0032258D"/>
    <w:rsid w:val="00322E62"/>
    <w:rsid w:val="003241D3"/>
    <w:rsid w:val="00324D13"/>
    <w:rsid w:val="00324EDD"/>
    <w:rsid w:val="00330794"/>
    <w:rsid w:val="003331E4"/>
    <w:rsid w:val="00336C64"/>
    <w:rsid w:val="00337162"/>
    <w:rsid w:val="0034194F"/>
    <w:rsid w:val="00344605"/>
    <w:rsid w:val="003474AA"/>
    <w:rsid w:val="00350D1D"/>
    <w:rsid w:val="00352C83"/>
    <w:rsid w:val="00352F1A"/>
    <w:rsid w:val="00360CA6"/>
    <w:rsid w:val="0036107C"/>
    <w:rsid w:val="003615D2"/>
    <w:rsid w:val="0036429C"/>
    <w:rsid w:val="00364A53"/>
    <w:rsid w:val="003654CB"/>
    <w:rsid w:val="00365A76"/>
    <w:rsid w:val="00365AA9"/>
    <w:rsid w:val="00365F86"/>
    <w:rsid w:val="00365F87"/>
    <w:rsid w:val="00366E89"/>
    <w:rsid w:val="003705F4"/>
    <w:rsid w:val="00370D58"/>
    <w:rsid w:val="00371316"/>
    <w:rsid w:val="00376713"/>
    <w:rsid w:val="00381815"/>
    <w:rsid w:val="003819AF"/>
    <w:rsid w:val="003820E9"/>
    <w:rsid w:val="00382DE7"/>
    <w:rsid w:val="00383C89"/>
    <w:rsid w:val="00384FFC"/>
    <w:rsid w:val="003872FC"/>
    <w:rsid w:val="00387ADC"/>
    <w:rsid w:val="00390020"/>
    <w:rsid w:val="003903D6"/>
    <w:rsid w:val="00390EE6"/>
    <w:rsid w:val="0039118F"/>
    <w:rsid w:val="00392AD7"/>
    <w:rsid w:val="003938D9"/>
    <w:rsid w:val="00394376"/>
    <w:rsid w:val="003943FF"/>
    <w:rsid w:val="00396B70"/>
    <w:rsid w:val="003974EB"/>
    <w:rsid w:val="00397CC5"/>
    <w:rsid w:val="003A11D1"/>
    <w:rsid w:val="003A1582"/>
    <w:rsid w:val="003A3D9C"/>
    <w:rsid w:val="003A4077"/>
    <w:rsid w:val="003A4AA7"/>
    <w:rsid w:val="003A7BAB"/>
    <w:rsid w:val="003B09AD"/>
    <w:rsid w:val="003B1F18"/>
    <w:rsid w:val="003B5BF0"/>
    <w:rsid w:val="003B60BF"/>
    <w:rsid w:val="003B6BE3"/>
    <w:rsid w:val="003C010C"/>
    <w:rsid w:val="003C0A6C"/>
    <w:rsid w:val="003C14F8"/>
    <w:rsid w:val="003C5A43"/>
    <w:rsid w:val="003D02A1"/>
    <w:rsid w:val="003D0519"/>
    <w:rsid w:val="003D0FF6"/>
    <w:rsid w:val="003D262C"/>
    <w:rsid w:val="003D6D61"/>
    <w:rsid w:val="003E019F"/>
    <w:rsid w:val="003E091D"/>
    <w:rsid w:val="003E1C53"/>
    <w:rsid w:val="003E2A69"/>
    <w:rsid w:val="003E2D49"/>
    <w:rsid w:val="003E2FD4"/>
    <w:rsid w:val="003E49F6"/>
    <w:rsid w:val="003E660F"/>
    <w:rsid w:val="003F0841"/>
    <w:rsid w:val="003F128D"/>
    <w:rsid w:val="003F23D3"/>
    <w:rsid w:val="003F3F08"/>
    <w:rsid w:val="003F49F1"/>
    <w:rsid w:val="003F6272"/>
    <w:rsid w:val="003F7F33"/>
    <w:rsid w:val="00400E72"/>
    <w:rsid w:val="00401400"/>
    <w:rsid w:val="00404869"/>
    <w:rsid w:val="00405884"/>
    <w:rsid w:val="00406759"/>
    <w:rsid w:val="00407D39"/>
    <w:rsid w:val="0041477A"/>
    <w:rsid w:val="004163A6"/>
    <w:rsid w:val="004167A3"/>
    <w:rsid w:val="00432DAA"/>
    <w:rsid w:val="00434305"/>
    <w:rsid w:val="004357E4"/>
    <w:rsid w:val="00435DF7"/>
    <w:rsid w:val="0044083F"/>
    <w:rsid w:val="00441AE7"/>
    <w:rsid w:val="00445574"/>
    <w:rsid w:val="004467FB"/>
    <w:rsid w:val="004478B1"/>
    <w:rsid w:val="00452D6B"/>
    <w:rsid w:val="00453CC8"/>
    <w:rsid w:val="00454484"/>
    <w:rsid w:val="0045517B"/>
    <w:rsid w:val="00463B77"/>
    <w:rsid w:val="00463C7B"/>
    <w:rsid w:val="004644A6"/>
    <w:rsid w:val="004659BD"/>
    <w:rsid w:val="00470775"/>
    <w:rsid w:val="004746B1"/>
    <w:rsid w:val="0047583F"/>
    <w:rsid w:val="00475DE8"/>
    <w:rsid w:val="004762B9"/>
    <w:rsid w:val="00477D75"/>
    <w:rsid w:val="00480F2D"/>
    <w:rsid w:val="00481C44"/>
    <w:rsid w:val="00484936"/>
    <w:rsid w:val="00485C89"/>
    <w:rsid w:val="00486932"/>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948"/>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5D"/>
    <w:rsid w:val="00512F6E"/>
    <w:rsid w:val="00513038"/>
    <w:rsid w:val="00514174"/>
    <w:rsid w:val="00516088"/>
    <w:rsid w:val="00516B0B"/>
    <w:rsid w:val="00521A69"/>
    <w:rsid w:val="005220EC"/>
    <w:rsid w:val="00523F95"/>
    <w:rsid w:val="00524D65"/>
    <w:rsid w:val="00525B16"/>
    <w:rsid w:val="00533D04"/>
    <w:rsid w:val="00534804"/>
    <w:rsid w:val="00534BDF"/>
    <w:rsid w:val="005354EA"/>
    <w:rsid w:val="0053585F"/>
    <w:rsid w:val="00535EC4"/>
    <w:rsid w:val="00535ED9"/>
    <w:rsid w:val="0053692B"/>
    <w:rsid w:val="00541853"/>
    <w:rsid w:val="0054372A"/>
    <w:rsid w:val="00543BDA"/>
    <w:rsid w:val="005441CC"/>
    <w:rsid w:val="005479DA"/>
    <w:rsid w:val="00547BCC"/>
    <w:rsid w:val="0055013B"/>
    <w:rsid w:val="00551F6F"/>
    <w:rsid w:val="00555044"/>
    <w:rsid w:val="00561475"/>
    <w:rsid w:val="00562308"/>
    <w:rsid w:val="0056487B"/>
    <w:rsid w:val="00564FB9"/>
    <w:rsid w:val="00573D9E"/>
    <w:rsid w:val="005754D0"/>
    <w:rsid w:val="005801E3"/>
    <w:rsid w:val="00581802"/>
    <w:rsid w:val="005836A8"/>
    <w:rsid w:val="0058409C"/>
    <w:rsid w:val="00584262"/>
    <w:rsid w:val="00586630"/>
    <w:rsid w:val="00587ADD"/>
    <w:rsid w:val="00593A49"/>
    <w:rsid w:val="00596160"/>
    <w:rsid w:val="005966E2"/>
    <w:rsid w:val="00597007"/>
    <w:rsid w:val="005A0966"/>
    <w:rsid w:val="005A11B7"/>
    <w:rsid w:val="005A1BBD"/>
    <w:rsid w:val="005A260B"/>
    <w:rsid w:val="005A4A1B"/>
    <w:rsid w:val="005A7830"/>
    <w:rsid w:val="005A7FCE"/>
    <w:rsid w:val="005B0F3F"/>
    <w:rsid w:val="005B191C"/>
    <w:rsid w:val="005B4903"/>
    <w:rsid w:val="005B51CE"/>
    <w:rsid w:val="005B563D"/>
    <w:rsid w:val="005B5885"/>
    <w:rsid w:val="005B5CD7"/>
    <w:rsid w:val="005B6CF6"/>
    <w:rsid w:val="005B7422"/>
    <w:rsid w:val="005C29B8"/>
    <w:rsid w:val="005C5F21"/>
    <w:rsid w:val="005C7156"/>
    <w:rsid w:val="005D0029"/>
    <w:rsid w:val="005D0C75"/>
    <w:rsid w:val="005D4171"/>
    <w:rsid w:val="005D6A95"/>
    <w:rsid w:val="005D6B2C"/>
    <w:rsid w:val="005D6D9C"/>
    <w:rsid w:val="005E2335"/>
    <w:rsid w:val="005E34CA"/>
    <w:rsid w:val="005E3C18"/>
    <w:rsid w:val="005E4250"/>
    <w:rsid w:val="005E6812"/>
    <w:rsid w:val="005E7881"/>
    <w:rsid w:val="005E78E0"/>
    <w:rsid w:val="005F00E0"/>
    <w:rsid w:val="005F0920"/>
    <w:rsid w:val="005F0D9C"/>
    <w:rsid w:val="005F284E"/>
    <w:rsid w:val="005F5327"/>
    <w:rsid w:val="006015CE"/>
    <w:rsid w:val="00604784"/>
    <w:rsid w:val="00606419"/>
    <w:rsid w:val="00607D29"/>
    <w:rsid w:val="00612952"/>
    <w:rsid w:val="00614CC1"/>
    <w:rsid w:val="0061596F"/>
    <w:rsid w:val="00615A9D"/>
    <w:rsid w:val="00617387"/>
    <w:rsid w:val="006205D6"/>
    <w:rsid w:val="006252D8"/>
    <w:rsid w:val="006259BC"/>
    <w:rsid w:val="0062636B"/>
    <w:rsid w:val="00632182"/>
    <w:rsid w:val="0063258D"/>
    <w:rsid w:val="00632AE0"/>
    <w:rsid w:val="00633C17"/>
    <w:rsid w:val="00634D9E"/>
    <w:rsid w:val="0063561F"/>
    <w:rsid w:val="00636E3E"/>
    <w:rsid w:val="006379F7"/>
    <w:rsid w:val="00637E4D"/>
    <w:rsid w:val="00640620"/>
    <w:rsid w:val="00640F8B"/>
    <w:rsid w:val="00641A1F"/>
    <w:rsid w:val="00645904"/>
    <w:rsid w:val="00651ACB"/>
    <w:rsid w:val="00651C47"/>
    <w:rsid w:val="00652AB2"/>
    <w:rsid w:val="00653FED"/>
    <w:rsid w:val="00654EC0"/>
    <w:rsid w:val="0065525B"/>
    <w:rsid w:val="00655D4F"/>
    <w:rsid w:val="00656D29"/>
    <w:rsid w:val="00657811"/>
    <w:rsid w:val="006640E5"/>
    <w:rsid w:val="0066411C"/>
    <w:rsid w:val="006646F1"/>
    <w:rsid w:val="00664929"/>
    <w:rsid w:val="00664F62"/>
    <w:rsid w:val="006655E1"/>
    <w:rsid w:val="00667E5C"/>
    <w:rsid w:val="00672060"/>
    <w:rsid w:val="00672BFD"/>
    <w:rsid w:val="00673656"/>
    <w:rsid w:val="006770F4"/>
    <w:rsid w:val="00677504"/>
    <w:rsid w:val="00677A84"/>
    <w:rsid w:val="0068026D"/>
    <w:rsid w:val="00680A27"/>
    <w:rsid w:val="006816A4"/>
    <w:rsid w:val="006819B8"/>
    <w:rsid w:val="006840A6"/>
    <w:rsid w:val="006850CD"/>
    <w:rsid w:val="00685AAB"/>
    <w:rsid w:val="0069152D"/>
    <w:rsid w:val="006A03BA"/>
    <w:rsid w:val="006A07AA"/>
    <w:rsid w:val="006A25E5"/>
    <w:rsid w:val="006A2B46"/>
    <w:rsid w:val="006A336D"/>
    <w:rsid w:val="006A37B9"/>
    <w:rsid w:val="006B2672"/>
    <w:rsid w:val="006B4B6D"/>
    <w:rsid w:val="006B54BF"/>
    <w:rsid w:val="006B5F44"/>
    <w:rsid w:val="006B5F90"/>
    <w:rsid w:val="006B62E4"/>
    <w:rsid w:val="006C040A"/>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4606"/>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22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6AF2"/>
    <w:rsid w:val="00817325"/>
    <w:rsid w:val="008209E6"/>
    <w:rsid w:val="00820FE1"/>
    <w:rsid w:val="00821D19"/>
    <w:rsid w:val="00823303"/>
    <w:rsid w:val="008233B2"/>
    <w:rsid w:val="00823A9F"/>
    <w:rsid w:val="00823C85"/>
    <w:rsid w:val="00825138"/>
    <w:rsid w:val="008269DD"/>
    <w:rsid w:val="00830621"/>
    <w:rsid w:val="0083348C"/>
    <w:rsid w:val="00833EA7"/>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75E09"/>
    <w:rsid w:val="00883F93"/>
    <w:rsid w:val="00884DB3"/>
    <w:rsid w:val="00885A9D"/>
    <w:rsid w:val="008864F6"/>
    <w:rsid w:val="0089049D"/>
    <w:rsid w:val="008928C9"/>
    <w:rsid w:val="008930CB"/>
    <w:rsid w:val="008938DC"/>
    <w:rsid w:val="00893A50"/>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E7D1E"/>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6187"/>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6352"/>
    <w:rsid w:val="00977010"/>
    <w:rsid w:val="00977D02"/>
    <w:rsid w:val="00977FF9"/>
    <w:rsid w:val="009809BB"/>
    <w:rsid w:val="009811F7"/>
    <w:rsid w:val="0098364B"/>
    <w:rsid w:val="009908A3"/>
    <w:rsid w:val="009911AF"/>
    <w:rsid w:val="009917BB"/>
    <w:rsid w:val="00991875"/>
    <w:rsid w:val="00991F92"/>
    <w:rsid w:val="00992985"/>
    <w:rsid w:val="00993889"/>
    <w:rsid w:val="0099551B"/>
    <w:rsid w:val="00996BD2"/>
    <w:rsid w:val="00997BF1"/>
    <w:rsid w:val="009A089C"/>
    <w:rsid w:val="009A118E"/>
    <w:rsid w:val="009A17B0"/>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C56B0"/>
    <w:rsid w:val="009D05A2"/>
    <w:rsid w:val="009D112C"/>
    <w:rsid w:val="009D1385"/>
    <w:rsid w:val="009D47FA"/>
    <w:rsid w:val="009D4C5B"/>
    <w:rsid w:val="009D50D2"/>
    <w:rsid w:val="009D6BCA"/>
    <w:rsid w:val="009E0F62"/>
    <w:rsid w:val="009E4A58"/>
    <w:rsid w:val="009E5A2D"/>
    <w:rsid w:val="009E5AB2"/>
    <w:rsid w:val="009E6219"/>
    <w:rsid w:val="009F03B3"/>
    <w:rsid w:val="009F7D1D"/>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55DC"/>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5659"/>
    <w:rsid w:val="00B4654C"/>
    <w:rsid w:val="00B47293"/>
    <w:rsid w:val="00B50E50"/>
    <w:rsid w:val="00B52120"/>
    <w:rsid w:val="00B54ABC"/>
    <w:rsid w:val="00B56FBE"/>
    <w:rsid w:val="00B60ACF"/>
    <w:rsid w:val="00B61049"/>
    <w:rsid w:val="00B62B58"/>
    <w:rsid w:val="00B65149"/>
    <w:rsid w:val="00B66567"/>
    <w:rsid w:val="00B66F52"/>
    <w:rsid w:val="00B66FE5"/>
    <w:rsid w:val="00B67714"/>
    <w:rsid w:val="00B72169"/>
    <w:rsid w:val="00B72880"/>
    <w:rsid w:val="00B758BF"/>
    <w:rsid w:val="00B77EC8"/>
    <w:rsid w:val="00B827A6"/>
    <w:rsid w:val="00B831CE"/>
    <w:rsid w:val="00B86677"/>
    <w:rsid w:val="00B87131"/>
    <w:rsid w:val="00B939B1"/>
    <w:rsid w:val="00B96D40"/>
    <w:rsid w:val="00B97386"/>
    <w:rsid w:val="00BA263B"/>
    <w:rsid w:val="00BA2E2B"/>
    <w:rsid w:val="00BA42B2"/>
    <w:rsid w:val="00BA58D4"/>
    <w:rsid w:val="00BA5B9E"/>
    <w:rsid w:val="00BA7C9A"/>
    <w:rsid w:val="00BB4A41"/>
    <w:rsid w:val="00BB5F8F"/>
    <w:rsid w:val="00BB657A"/>
    <w:rsid w:val="00BC1A4E"/>
    <w:rsid w:val="00BC4815"/>
    <w:rsid w:val="00BC5DC7"/>
    <w:rsid w:val="00BC6B8B"/>
    <w:rsid w:val="00BC73D8"/>
    <w:rsid w:val="00BD0F57"/>
    <w:rsid w:val="00BD52D7"/>
    <w:rsid w:val="00BD5AD2"/>
    <w:rsid w:val="00BE22F3"/>
    <w:rsid w:val="00BE4279"/>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35D33"/>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0FF4"/>
    <w:rsid w:val="00C71372"/>
    <w:rsid w:val="00C71B6B"/>
    <w:rsid w:val="00C72410"/>
    <w:rsid w:val="00C7287F"/>
    <w:rsid w:val="00C7498C"/>
    <w:rsid w:val="00C80A45"/>
    <w:rsid w:val="00C80CB8"/>
    <w:rsid w:val="00C819F8"/>
    <w:rsid w:val="00C8248C"/>
    <w:rsid w:val="00C8440E"/>
    <w:rsid w:val="00C84E33"/>
    <w:rsid w:val="00C86D6F"/>
    <w:rsid w:val="00C87845"/>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6A4"/>
    <w:rsid w:val="00CB2C0B"/>
    <w:rsid w:val="00CB4233"/>
    <w:rsid w:val="00CB517D"/>
    <w:rsid w:val="00CC038D"/>
    <w:rsid w:val="00CC08DB"/>
    <w:rsid w:val="00CC2084"/>
    <w:rsid w:val="00CC39FF"/>
    <w:rsid w:val="00CC3C2F"/>
    <w:rsid w:val="00CC4AC8"/>
    <w:rsid w:val="00CC5233"/>
    <w:rsid w:val="00CC5DE6"/>
    <w:rsid w:val="00CC6E4E"/>
    <w:rsid w:val="00CC6FE8"/>
    <w:rsid w:val="00CC7202"/>
    <w:rsid w:val="00CD0B1B"/>
    <w:rsid w:val="00CD2808"/>
    <w:rsid w:val="00CD28BF"/>
    <w:rsid w:val="00CD4092"/>
    <w:rsid w:val="00CD4A20"/>
    <w:rsid w:val="00CD50A1"/>
    <w:rsid w:val="00CD519E"/>
    <w:rsid w:val="00CE0C4F"/>
    <w:rsid w:val="00CE270A"/>
    <w:rsid w:val="00CE30EA"/>
    <w:rsid w:val="00CE32B7"/>
    <w:rsid w:val="00CF048A"/>
    <w:rsid w:val="00CF155A"/>
    <w:rsid w:val="00CF2947"/>
    <w:rsid w:val="00CF4DB8"/>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4358"/>
    <w:rsid w:val="00D4514F"/>
    <w:rsid w:val="00D451E2"/>
    <w:rsid w:val="00D45E89"/>
    <w:rsid w:val="00D45E8D"/>
    <w:rsid w:val="00D464D8"/>
    <w:rsid w:val="00D466AE"/>
    <w:rsid w:val="00D4734F"/>
    <w:rsid w:val="00D51BF3"/>
    <w:rsid w:val="00D66846"/>
    <w:rsid w:val="00D675FB"/>
    <w:rsid w:val="00D71F25"/>
    <w:rsid w:val="00D72899"/>
    <w:rsid w:val="00D72A9C"/>
    <w:rsid w:val="00D77031"/>
    <w:rsid w:val="00D81B03"/>
    <w:rsid w:val="00D8243E"/>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3A57"/>
    <w:rsid w:val="00DF44DE"/>
    <w:rsid w:val="00E01138"/>
    <w:rsid w:val="00E02DFB"/>
    <w:rsid w:val="00E030F9"/>
    <w:rsid w:val="00E0311A"/>
    <w:rsid w:val="00E03138"/>
    <w:rsid w:val="00E06404"/>
    <w:rsid w:val="00E11A85"/>
    <w:rsid w:val="00E12495"/>
    <w:rsid w:val="00E15CCD"/>
    <w:rsid w:val="00E202EF"/>
    <w:rsid w:val="00E210B5"/>
    <w:rsid w:val="00E21B8F"/>
    <w:rsid w:val="00E24857"/>
    <w:rsid w:val="00E2552F"/>
    <w:rsid w:val="00E3137A"/>
    <w:rsid w:val="00E32CCF"/>
    <w:rsid w:val="00E34A98"/>
    <w:rsid w:val="00E35D1E"/>
    <w:rsid w:val="00E364F9"/>
    <w:rsid w:val="00E365FA"/>
    <w:rsid w:val="00E36789"/>
    <w:rsid w:val="00E44A83"/>
    <w:rsid w:val="00E44B81"/>
    <w:rsid w:val="00E5019D"/>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0920"/>
    <w:rsid w:val="00E81D00"/>
    <w:rsid w:val="00E822E8"/>
    <w:rsid w:val="00E82554"/>
    <w:rsid w:val="00E82606"/>
    <w:rsid w:val="00E831C1"/>
    <w:rsid w:val="00E846C8"/>
    <w:rsid w:val="00E84957"/>
    <w:rsid w:val="00E84A55"/>
    <w:rsid w:val="00E85BFF"/>
    <w:rsid w:val="00E90391"/>
    <w:rsid w:val="00E903B6"/>
    <w:rsid w:val="00E906C2"/>
    <w:rsid w:val="00E9311F"/>
    <w:rsid w:val="00E934D1"/>
    <w:rsid w:val="00E94AF0"/>
    <w:rsid w:val="00E95D13"/>
    <w:rsid w:val="00E95DD3"/>
    <w:rsid w:val="00E969D5"/>
    <w:rsid w:val="00EA3FDB"/>
    <w:rsid w:val="00EA58D1"/>
    <w:rsid w:val="00EA61BC"/>
    <w:rsid w:val="00EA681A"/>
    <w:rsid w:val="00EA735B"/>
    <w:rsid w:val="00EB1E69"/>
    <w:rsid w:val="00EB2086"/>
    <w:rsid w:val="00EB31ED"/>
    <w:rsid w:val="00EB35FB"/>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0EE5"/>
    <w:rsid w:val="00EF3235"/>
    <w:rsid w:val="00EF64F1"/>
    <w:rsid w:val="00EF7E72"/>
    <w:rsid w:val="00F06709"/>
    <w:rsid w:val="00F06D37"/>
    <w:rsid w:val="00F07B9D"/>
    <w:rsid w:val="00F11586"/>
    <w:rsid w:val="00F1183B"/>
    <w:rsid w:val="00F11C9F"/>
    <w:rsid w:val="00F12263"/>
    <w:rsid w:val="00F1409D"/>
    <w:rsid w:val="00F14214"/>
    <w:rsid w:val="00F157A9"/>
    <w:rsid w:val="00F16F00"/>
    <w:rsid w:val="00F251A3"/>
    <w:rsid w:val="00F25BB6"/>
    <w:rsid w:val="00F26B7E"/>
    <w:rsid w:val="00F27A3B"/>
    <w:rsid w:val="00F32780"/>
    <w:rsid w:val="00F33817"/>
    <w:rsid w:val="00F35584"/>
    <w:rsid w:val="00F420D5"/>
    <w:rsid w:val="00F440AF"/>
    <w:rsid w:val="00F451EA"/>
    <w:rsid w:val="00F4531B"/>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10BE"/>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5DBD"/>
    <w:rsid w:val="00FE7E79"/>
    <w:rsid w:val="00FF3E7D"/>
    <w:rsid w:val="00FF5B99"/>
    <w:rsid w:val="00FF730C"/>
    <w:rsid w:val="00FF73F4"/>
    <w:rsid w:val="00FF7CE4"/>
    <w:rsid w:val="00FF7E39"/>
    <w:rsid w:val="02AD3FDF"/>
    <w:rsid w:val="02BF0761"/>
    <w:rsid w:val="035E188F"/>
    <w:rsid w:val="03AD21F7"/>
    <w:rsid w:val="044352DC"/>
    <w:rsid w:val="045D7215"/>
    <w:rsid w:val="04987C46"/>
    <w:rsid w:val="064B5636"/>
    <w:rsid w:val="06755FCD"/>
    <w:rsid w:val="069F5AB9"/>
    <w:rsid w:val="06D71C54"/>
    <w:rsid w:val="08DB69CC"/>
    <w:rsid w:val="08EA366F"/>
    <w:rsid w:val="09047473"/>
    <w:rsid w:val="09C64314"/>
    <w:rsid w:val="0B436258"/>
    <w:rsid w:val="0CE620C0"/>
    <w:rsid w:val="0CF36143"/>
    <w:rsid w:val="0E454635"/>
    <w:rsid w:val="0F834AF4"/>
    <w:rsid w:val="11390A40"/>
    <w:rsid w:val="11D90FF8"/>
    <w:rsid w:val="11E16146"/>
    <w:rsid w:val="12BC49DE"/>
    <w:rsid w:val="13720BB2"/>
    <w:rsid w:val="1424541C"/>
    <w:rsid w:val="14B13B94"/>
    <w:rsid w:val="15CF0C88"/>
    <w:rsid w:val="15D54BFA"/>
    <w:rsid w:val="16900721"/>
    <w:rsid w:val="16AC4C53"/>
    <w:rsid w:val="1732292E"/>
    <w:rsid w:val="18D25736"/>
    <w:rsid w:val="19585716"/>
    <w:rsid w:val="1B987260"/>
    <w:rsid w:val="1CA11472"/>
    <w:rsid w:val="1D98438F"/>
    <w:rsid w:val="1ECE79C3"/>
    <w:rsid w:val="201E4E3A"/>
    <w:rsid w:val="202E187C"/>
    <w:rsid w:val="22D97897"/>
    <w:rsid w:val="23934ED7"/>
    <w:rsid w:val="241D5D30"/>
    <w:rsid w:val="260754AE"/>
    <w:rsid w:val="268C2276"/>
    <w:rsid w:val="27072FFE"/>
    <w:rsid w:val="27E965F8"/>
    <w:rsid w:val="280E1248"/>
    <w:rsid w:val="28E24357"/>
    <w:rsid w:val="2DAA4BE1"/>
    <w:rsid w:val="2DD96E77"/>
    <w:rsid w:val="2EAE0171"/>
    <w:rsid w:val="2F6B5BEC"/>
    <w:rsid w:val="2FF82660"/>
    <w:rsid w:val="31A3477F"/>
    <w:rsid w:val="31D33CA3"/>
    <w:rsid w:val="32432598"/>
    <w:rsid w:val="37E03EAD"/>
    <w:rsid w:val="3AAA4FD5"/>
    <w:rsid w:val="3ADA4BA9"/>
    <w:rsid w:val="3C3D5324"/>
    <w:rsid w:val="3D121036"/>
    <w:rsid w:val="3D5C11A3"/>
    <w:rsid w:val="3DA426CA"/>
    <w:rsid w:val="3E3607DD"/>
    <w:rsid w:val="3EEE394A"/>
    <w:rsid w:val="3F0056B6"/>
    <w:rsid w:val="41143526"/>
    <w:rsid w:val="43E63759"/>
    <w:rsid w:val="441B7E6B"/>
    <w:rsid w:val="45567358"/>
    <w:rsid w:val="45A100BA"/>
    <w:rsid w:val="45E40ECA"/>
    <w:rsid w:val="4628613B"/>
    <w:rsid w:val="46C2504C"/>
    <w:rsid w:val="47DB423F"/>
    <w:rsid w:val="49232AE3"/>
    <w:rsid w:val="4B4F465F"/>
    <w:rsid w:val="4C801789"/>
    <w:rsid w:val="4DFA550E"/>
    <w:rsid w:val="4EB77DD6"/>
    <w:rsid w:val="50F04807"/>
    <w:rsid w:val="523D2D31"/>
    <w:rsid w:val="5423462D"/>
    <w:rsid w:val="5486565E"/>
    <w:rsid w:val="54E16F20"/>
    <w:rsid w:val="57D85FFF"/>
    <w:rsid w:val="592D3CE7"/>
    <w:rsid w:val="59765F41"/>
    <w:rsid w:val="5ACF3E4D"/>
    <w:rsid w:val="5AF90B2F"/>
    <w:rsid w:val="5B130B20"/>
    <w:rsid w:val="5B615ECA"/>
    <w:rsid w:val="5BE72884"/>
    <w:rsid w:val="5C337227"/>
    <w:rsid w:val="5CAE286A"/>
    <w:rsid w:val="608853FF"/>
    <w:rsid w:val="622D1656"/>
    <w:rsid w:val="637644DD"/>
    <w:rsid w:val="63F409B6"/>
    <w:rsid w:val="65597121"/>
    <w:rsid w:val="67C73662"/>
    <w:rsid w:val="68367DEC"/>
    <w:rsid w:val="683D381B"/>
    <w:rsid w:val="69AD3945"/>
    <w:rsid w:val="6B39458B"/>
    <w:rsid w:val="6C935092"/>
    <w:rsid w:val="6D021543"/>
    <w:rsid w:val="6E7C3CF0"/>
    <w:rsid w:val="6EFC69EC"/>
    <w:rsid w:val="716D2ADA"/>
    <w:rsid w:val="723341AA"/>
    <w:rsid w:val="725773B3"/>
    <w:rsid w:val="731E505C"/>
    <w:rsid w:val="74134859"/>
    <w:rsid w:val="74740268"/>
    <w:rsid w:val="780A0733"/>
    <w:rsid w:val="79330A4E"/>
    <w:rsid w:val="79FE5DC2"/>
    <w:rsid w:val="7CA43C48"/>
    <w:rsid w:val="7DBA2054"/>
    <w:rsid w:val="7DFB0DE1"/>
    <w:rsid w:val="7EE94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9"/>
    <w:qFormat/>
    <w:uiPriority w:val="0"/>
    <w:pPr>
      <w:keepNext/>
      <w:keepLines/>
      <w:spacing w:before="260" w:after="260" w:line="416" w:lineRule="auto"/>
      <w:outlineLvl w:val="2"/>
    </w:pPr>
    <w:rPr>
      <w:b/>
      <w:bCs/>
      <w:sz w:val="32"/>
      <w:szCs w:val="32"/>
    </w:rPr>
  </w:style>
  <w:style w:type="paragraph" w:styleId="5">
    <w:name w:val="heading 4"/>
    <w:basedOn w:val="1"/>
    <w:next w:val="1"/>
    <w:link w:val="4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2"/>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3"/>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4"/>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5"/>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8"/>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8"/>
    <w:semiHidden/>
    <w:unhideWhenUsed/>
    <w:qFormat/>
    <w:uiPriority w:val="99"/>
    <w:rPr>
      <w:sz w:val="18"/>
      <w:szCs w:val="18"/>
    </w:rPr>
  </w:style>
  <w:style w:type="paragraph" w:styleId="17">
    <w:name w:val="footer"/>
    <w:basedOn w:val="1"/>
    <w:link w:val="47"/>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6"/>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101"/>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Normal (Web)"/>
    <w:next w:val="26"/>
    <w:semiHidden/>
    <w:unhideWhenUsed/>
    <w:qFormat/>
    <w:uiPriority w:val="99"/>
    <w:pPr>
      <w:widowControl w:val="0"/>
      <w:numPr>
        <w:ilvl w:val="3"/>
        <w:numId w:val="1"/>
      </w:numPr>
      <w:jc w:val="both"/>
    </w:pPr>
    <w:rPr>
      <w:rFonts w:ascii="宋体" w:hAnsi="宋体" w:eastAsia="宋体" w:cs="Times New Roman"/>
      <w:kern w:val="2"/>
      <w:sz w:val="24"/>
      <w:szCs w:val="24"/>
      <w:lang w:val="en-US" w:eastAsia="zh-CN" w:bidi="ar-SA"/>
    </w:rPr>
  </w:style>
  <w:style w:type="paragraph" w:customStyle="1" w:styleId="26">
    <w:name w:val="附录二级无标题条"/>
    <w:basedOn w:val="1"/>
    <w:next w:val="27"/>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27">
    <w:name w:val="标准文件_段"/>
    <w:link w:val="18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28">
    <w:name w:val="Title"/>
    <w:basedOn w:val="1"/>
    <w:link w:val="51"/>
    <w:qFormat/>
    <w:uiPriority w:val="0"/>
    <w:pPr>
      <w:spacing w:before="240" w:after="60"/>
      <w:jc w:val="center"/>
      <w:outlineLvl w:val="0"/>
    </w:pPr>
    <w:rPr>
      <w:rFonts w:ascii="Arial" w:hAnsi="Arial" w:cs="Arial"/>
      <w:b/>
      <w:bCs/>
      <w:sz w:val="32"/>
      <w:szCs w:val="32"/>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footnote reference"/>
    <w:semiHidden/>
    <w:qFormat/>
    <w:uiPriority w:val="0"/>
    <w:rPr>
      <w:rFonts w:ascii="宋体" w:hAnsi="宋体" w:eastAsia="宋体" w:cs="Times New Roman"/>
      <w:spacing w:val="0"/>
      <w:sz w:val="18"/>
      <w:vertAlign w:val="superscript"/>
    </w:rPr>
  </w:style>
  <w:style w:type="character" w:customStyle="1" w:styleId="37">
    <w:name w:val="标题 1 字符"/>
    <w:link w:val="2"/>
    <w:qFormat/>
    <w:uiPriority w:val="0"/>
    <w:rPr>
      <w:b/>
      <w:bCs/>
      <w:kern w:val="44"/>
      <w:sz w:val="44"/>
      <w:szCs w:val="44"/>
    </w:rPr>
  </w:style>
  <w:style w:type="character" w:customStyle="1" w:styleId="38">
    <w:name w:val="标题 2 字符"/>
    <w:link w:val="3"/>
    <w:qFormat/>
    <w:uiPriority w:val="0"/>
    <w:rPr>
      <w:rFonts w:ascii="Arial" w:hAnsi="Arial" w:eastAsia="黑体"/>
      <w:b/>
      <w:bCs/>
      <w:kern w:val="2"/>
      <w:sz w:val="32"/>
      <w:szCs w:val="32"/>
    </w:rPr>
  </w:style>
  <w:style w:type="character" w:customStyle="1" w:styleId="39">
    <w:name w:val="标题 3 字符"/>
    <w:link w:val="4"/>
    <w:qFormat/>
    <w:uiPriority w:val="0"/>
    <w:rPr>
      <w:b/>
      <w:bCs/>
      <w:kern w:val="2"/>
      <w:sz w:val="32"/>
      <w:szCs w:val="32"/>
    </w:rPr>
  </w:style>
  <w:style w:type="character" w:customStyle="1" w:styleId="40">
    <w:name w:val="标题 4 字符"/>
    <w:link w:val="5"/>
    <w:qFormat/>
    <w:uiPriority w:val="0"/>
    <w:rPr>
      <w:rFonts w:ascii="Arial" w:hAnsi="Arial" w:eastAsia="黑体"/>
      <w:b/>
      <w:bCs/>
      <w:kern w:val="2"/>
      <w:sz w:val="28"/>
      <w:szCs w:val="28"/>
    </w:rPr>
  </w:style>
  <w:style w:type="character" w:customStyle="1" w:styleId="41">
    <w:name w:val="标题 5 字符"/>
    <w:link w:val="6"/>
    <w:qFormat/>
    <w:uiPriority w:val="0"/>
    <w:rPr>
      <w:b/>
      <w:bCs/>
      <w:kern w:val="2"/>
      <w:sz w:val="28"/>
      <w:szCs w:val="28"/>
    </w:rPr>
  </w:style>
  <w:style w:type="character" w:customStyle="1" w:styleId="42">
    <w:name w:val="标题 6 字符"/>
    <w:link w:val="7"/>
    <w:qFormat/>
    <w:uiPriority w:val="0"/>
    <w:rPr>
      <w:rFonts w:ascii="Arial" w:hAnsi="Arial" w:eastAsia="黑体"/>
      <w:b/>
      <w:bCs/>
      <w:kern w:val="2"/>
      <w:sz w:val="24"/>
      <w:szCs w:val="24"/>
    </w:rPr>
  </w:style>
  <w:style w:type="character" w:customStyle="1" w:styleId="43">
    <w:name w:val="标题 7 字符"/>
    <w:link w:val="8"/>
    <w:qFormat/>
    <w:uiPriority w:val="0"/>
    <w:rPr>
      <w:b/>
      <w:bCs/>
      <w:kern w:val="2"/>
      <w:sz w:val="24"/>
      <w:szCs w:val="24"/>
    </w:rPr>
  </w:style>
  <w:style w:type="character" w:customStyle="1" w:styleId="44">
    <w:name w:val="标题 8 字符"/>
    <w:link w:val="9"/>
    <w:qFormat/>
    <w:uiPriority w:val="0"/>
    <w:rPr>
      <w:rFonts w:ascii="Arial" w:hAnsi="Arial" w:eastAsia="黑体"/>
      <w:kern w:val="2"/>
      <w:sz w:val="24"/>
      <w:szCs w:val="24"/>
    </w:rPr>
  </w:style>
  <w:style w:type="character" w:customStyle="1" w:styleId="45">
    <w:name w:val="标题 9 字符"/>
    <w:link w:val="10"/>
    <w:qFormat/>
    <w:uiPriority w:val="0"/>
    <w:rPr>
      <w:rFonts w:ascii="Arial" w:hAnsi="Arial" w:eastAsia="黑体"/>
      <w:kern w:val="2"/>
      <w:sz w:val="21"/>
      <w:szCs w:val="21"/>
    </w:rPr>
  </w:style>
  <w:style w:type="character" w:customStyle="1" w:styleId="46">
    <w:name w:val="页眉 字符"/>
    <w:link w:val="18"/>
    <w:qFormat/>
    <w:uiPriority w:val="99"/>
    <w:rPr>
      <w:kern w:val="2"/>
      <w:sz w:val="18"/>
      <w:szCs w:val="18"/>
    </w:rPr>
  </w:style>
  <w:style w:type="character" w:customStyle="1" w:styleId="47">
    <w:name w:val="页脚 字符"/>
    <w:link w:val="17"/>
    <w:qFormat/>
    <w:uiPriority w:val="99"/>
    <w:rPr>
      <w:rFonts w:ascii="宋体"/>
      <w:kern w:val="2"/>
      <w:sz w:val="18"/>
      <w:szCs w:val="18"/>
    </w:rPr>
  </w:style>
  <w:style w:type="character" w:customStyle="1" w:styleId="48">
    <w:name w:val="批注框文本 字符"/>
    <w:link w:val="16"/>
    <w:semiHidden/>
    <w:qFormat/>
    <w:uiPriority w:val="99"/>
    <w:rPr>
      <w:kern w:val="2"/>
      <w:sz w:val="18"/>
      <w:szCs w:val="18"/>
    </w:rPr>
  </w:style>
  <w:style w:type="paragraph" w:styleId="49">
    <w:name w:val="Quote"/>
    <w:basedOn w:val="1"/>
    <w:next w:val="1"/>
    <w:link w:val="50"/>
    <w:qFormat/>
    <w:uiPriority w:val="29"/>
    <w:rPr>
      <w:i/>
      <w:iCs/>
      <w:color w:val="000000"/>
    </w:rPr>
  </w:style>
  <w:style w:type="character" w:customStyle="1" w:styleId="50">
    <w:name w:val="引用 字符"/>
    <w:link w:val="49"/>
    <w:qFormat/>
    <w:uiPriority w:val="29"/>
    <w:rPr>
      <w:i/>
      <w:iCs/>
      <w:color w:val="000000"/>
      <w:kern w:val="2"/>
      <w:sz w:val="21"/>
      <w:szCs w:val="21"/>
    </w:rPr>
  </w:style>
  <w:style w:type="character" w:customStyle="1" w:styleId="51">
    <w:name w:val="标题 字符"/>
    <w:link w:val="28"/>
    <w:qFormat/>
    <w:uiPriority w:val="0"/>
    <w:rPr>
      <w:rFonts w:ascii="Arial" w:hAnsi="Arial" w:cs="Arial"/>
      <w:b/>
      <w:bCs/>
      <w:kern w:val="2"/>
      <w:sz w:val="32"/>
      <w:szCs w:val="32"/>
    </w:rPr>
  </w:style>
  <w:style w:type="paragraph" w:customStyle="1" w:styleId="5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qFormat/>
    <w:uiPriority w:val="0"/>
    <w:pPr>
      <w:spacing w:line="0" w:lineRule="atLeast"/>
    </w:pPr>
    <w:rPr>
      <w:rFonts w:ascii="黑体" w:hAnsi="宋体" w:eastAsia="黑体"/>
    </w:rPr>
  </w:style>
  <w:style w:type="paragraph" w:customStyle="1" w:styleId="58">
    <w:name w:val="标准文件_标准正文"/>
    <w:basedOn w:val="1"/>
    <w:next w:val="27"/>
    <w:qFormat/>
    <w:uiPriority w:val="0"/>
    <w:pPr>
      <w:snapToGrid w:val="0"/>
      <w:ind w:firstLine="200" w:firstLineChars="200"/>
    </w:pPr>
    <w:rPr>
      <w:kern w:val="0"/>
    </w:rPr>
  </w:style>
  <w:style w:type="paragraph" w:customStyle="1" w:styleId="59">
    <w:name w:val="标准文件_版本"/>
    <w:basedOn w:val="58"/>
    <w:qFormat/>
    <w:uiPriority w:val="0"/>
    <w:pPr>
      <w:adjustRightInd/>
      <w:snapToGrid/>
      <w:ind w:firstLine="0" w:firstLineChars="0"/>
    </w:pPr>
    <w:rPr>
      <w:rFonts w:ascii="宋体" w:hAnsi="宋体"/>
      <w:kern w:val="2"/>
    </w:rPr>
  </w:style>
  <w:style w:type="paragraph" w:customStyle="1" w:styleId="60">
    <w:name w:val="标准文件_标准部门"/>
    <w:basedOn w:val="1"/>
    <w:qFormat/>
    <w:uiPriority w:val="0"/>
    <w:pPr>
      <w:jc w:val="center"/>
    </w:pPr>
    <w:rPr>
      <w:rFonts w:ascii="黑体" w:eastAsia="黑体"/>
      <w:kern w:val="0"/>
      <w:sz w:val="44"/>
    </w:rPr>
  </w:style>
  <w:style w:type="paragraph" w:customStyle="1" w:styleId="61">
    <w:name w:val="标准文件_标准代替"/>
    <w:basedOn w:val="1"/>
    <w:next w:val="1"/>
    <w:qFormat/>
    <w:uiPriority w:val="0"/>
    <w:pPr>
      <w:spacing w:line="310" w:lineRule="exact"/>
      <w:jc w:val="right"/>
    </w:pPr>
    <w:rPr>
      <w:rFonts w:ascii="宋体" w:hAnsi="宋体"/>
      <w:kern w:val="0"/>
    </w:rPr>
  </w:style>
  <w:style w:type="paragraph" w:customStyle="1" w:styleId="62">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3">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4">
    <w:name w:val="标准文件_页眉偶数页"/>
    <w:basedOn w:val="63"/>
    <w:next w:val="1"/>
    <w:qFormat/>
    <w:uiPriority w:val="0"/>
    <w:pPr>
      <w:jc w:val="left"/>
    </w:pPr>
  </w:style>
  <w:style w:type="paragraph" w:customStyle="1" w:styleId="65">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6">
    <w:name w:val="标准文件_参考文献条目"/>
    <w:qFormat/>
    <w:uiPriority w:val="0"/>
    <w:pPr>
      <w:numPr>
        <w:ilvl w:val="0"/>
        <w:numId w:val="2"/>
      </w:numPr>
    </w:pPr>
    <w:rPr>
      <w:rFonts w:ascii="宋体" w:hAnsi="Times New Roman" w:eastAsia="宋体" w:cs="Times New Roman"/>
      <w:lang w:val="en-US" w:eastAsia="zh-CN" w:bidi="ar-SA"/>
    </w:rPr>
  </w:style>
  <w:style w:type="paragraph" w:customStyle="1" w:styleId="67">
    <w:name w:val="标准文件_二级条标题"/>
    <w:next w:val="27"/>
    <w:qFormat/>
    <w:uiPriority w:val="0"/>
    <w:pPr>
      <w:widowControl w:val="0"/>
      <w:numPr>
        <w:ilvl w:val="3"/>
        <w:numId w:val="3"/>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8">
    <w:name w:val="标准文件_发布"/>
    <w:qFormat/>
    <w:uiPriority w:val="0"/>
    <w:rPr>
      <w:rFonts w:ascii="黑体" w:eastAsia="黑体"/>
      <w:spacing w:val="0"/>
      <w:w w:val="100"/>
      <w:position w:val="3"/>
      <w:sz w:val="28"/>
    </w:rPr>
  </w:style>
  <w:style w:type="paragraph" w:customStyle="1" w:styleId="69">
    <w:name w:val="标准文件_方框数字列项"/>
    <w:basedOn w:val="27"/>
    <w:qFormat/>
    <w:uiPriority w:val="0"/>
    <w:pPr>
      <w:numPr>
        <w:ilvl w:val="0"/>
        <w:numId w:val="4"/>
      </w:numPr>
      <w:ind w:firstLine="0" w:firstLineChars="0"/>
    </w:pPr>
  </w:style>
  <w:style w:type="paragraph" w:customStyle="1" w:styleId="70">
    <w:name w:val="标准文件_封面标准编号"/>
    <w:basedOn w:val="1"/>
    <w:next w:val="61"/>
    <w:qFormat/>
    <w:uiPriority w:val="0"/>
    <w:pPr>
      <w:spacing w:line="310" w:lineRule="exact"/>
      <w:jc w:val="right"/>
    </w:pPr>
    <w:rPr>
      <w:rFonts w:ascii="黑体" w:eastAsia="黑体"/>
      <w:kern w:val="0"/>
      <w:sz w:val="28"/>
    </w:rPr>
  </w:style>
  <w:style w:type="paragraph" w:customStyle="1" w:styleId="71">
    <w:name w:val="标准文件_封面标准分类号"/>
    <w:basedOn w:val="1"/>
    <w:qFormat/>
    <w:uiPriority w:val="0"/>
    <w:rPr>
      <w:rFonts w:ascii="黑体" w:eastAsia="黑体"/>
      <w:b/>
      <w:kern w:val="0"/>
      <w:sz w:val="28"/>
    </w:rPr>
  </w:style>
  <w:style w:type="paragraph" w:customStyle="1" w:styleId="72">
    <w:name w:val="标准文件_封面标准名称"/>
    <w:basedOn w:val="1"/>
    <w:qFormat/>
    <w:uiPriority w:val="0"/>
    <w:pPr>
      <w:spacing w:line="240" w:lineRule="auto"/>
      <w:jc w:val="center"/>
    </w:pPr>
    <w:rPr>
      <w:rFonts w:ascii="黑体" w:eastAsia="黑体"/>
      <w:kern w:val="0"/>
      <w:sz w:val="52"/>
    </w:rPr>
  </w:style>
  <w:style w:type="paragraph" w:customStyle="1" w:styleId="73">
    <w:name w:val="标准文件_封面标准英文名称"/>
    <w:basedOn w:val="1"/>
    <w:qFormat/>
    <w:uiPriority w:val="0"/>
    <w:pPr>
      <w:spacing w:line="240" w:lineRule="auto"/>
      <w:jc w:val="center"/>
    </w:pPr>
    <w:rPr>
      <w:rFonts w:ascii="黑体" w:eastAsia="黑体"/>
      <w:b/>
      <w:sz w:val="28"/>
    </w:rPr>
  </w:style>
  <w:style w:type="paragraph" w:customStyle="1" w:styleId="74">
    <w:name w:val="标准文件_封面发布日期"/>
    <w:basedOn w:val="1"/>
    <w:qFormat/>
    <w:uiPriority w:val="0"/>
    <w:pPr>
      <w:spacing w:line="310" w:lineRule="exact"/>
    </w:pPr>
    <w:rPr>
      <w:rFonts w:ascii="黑体" w:eastAsia="黑体"/>
      <w:kern w:val="0"/>
      <w:sz w:val="28"/>
    </w:rPr>
  </w:style>
  <w:style w:type="paragraph" w:customStyle="1" w:styleId="75">
    <w:name w:val="标准文件_封面密级"/>
    <w:basedOn w:val="1"/>
    <w:qFormat/>
    <w:uiPriority w:val="0"/>
    <w:rPr>
      <w:rFonts w:eastAsia="黑体"/>
      <w:sz w:val="32"/>
    </w:rPr>
  </w:style>
  <w:style w:type="paragraph" w:customStyle="1" w:styleId="76">
    <w:name w:val="标准文件_封面实施日期"/>
    <w:basedOn w:val="1"/>
    <w:qFormat/>
    <w:uiPriority w:val="0"/>
    <w:pPr>
      <w:spacing w:line="310" w:lineRule="exact"/>
      <w:jc w:val="right"/>
    </w:pPr>
    <w:rPr>
      <w:rFonts w:ascii="黑体" w:eastAsia="黑体"/>
      <w:sz w:val="28"/>
    </w:rPr>
  </w:style>
  <w:style w:type="paragraph" w:customStyle="1" w:styleId="77">
    <w:name w:val="标准文件_封面抬头"/>
    <w:basedOn w:val="27"/>
    <w:qFormat/>
    <w:uiPriority w:val="0"/>
    <w:pPr>
      <w:adjustRightInd w:val="0"/>
      <w:spacing w:line="800" w:lineRule="exact"/>
      <w:ind w:firstLine="0" w:firstLineChars="0"/>
      <w:jc w:val="distribute"/>
    </w:pPr>
    <w:rPr>
      <w:rFonts w:ascii="黑体" w:eastAsia="黑体"/>
      <w:b/>
      <w:sz w:val="64"/>
    </w:rPr>
  </w:style>
  <w:style w:type="paragraph" w:customStyle="1" w:styleId="78">
    <w:name w:val="标准文件_附录标识"/>
    <w:next w:val="27"/>
    <w:qFormat/>
    <w:uiPriority w:val="0"/>
    <w:pPr>
      <w:numPr>
        <w:ilvl w:val="0"/>
        <w:numId w:val="5"/>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9">
    <w:name w:val="标准文件_附录表标题"/>
    <w:next w:val="27"/>
    <w:qFormat/>
    <w:uiPriority w:val="0"/>
    <w:pPr>
      <w:numPr>
        <w:ilvl w:val="1"/>
        <w:numId w:val="6"/>
      </w:numPr>
      <w:adjustRightInd w:val="0"/>
      <w:snapToGrid w:val="0"/>
      <w:spacing w:before="50" w:beforeLines="50" w:after="50" w:afterLines="50"/>
      <w:ind w:left="0"/>
      <w:jc w:val="center"/>
      <w:textAlignment w:val="baseline"/>
    </w:pPr>
    <w:rPr>
      <w:rFonts w:ascii="黑体" w:hAnsi="Times New Roman" w:eastAsia="黑体" w:cs="Times New Roman"/>
      <w:kern w:val="21"/>
      <w:sz w:val="21"/>
      <w:lang w:val="en-US" w:eastAsia="zh-CN" w:bidi="ar-SA"/>
    </w:rPr>
  </w:style>
  <w:style w:type="paragraph" w:customStyle="1" w:styleId="80">
    <w:name w:val="标准文件_附录一级条标题"/>
    <w:next w:val="27"/>
    <w:qFormat/>
    <w:uiPriority w:val="0"/>
    <w:pPr>
      <w:widowControl w:val="0"/>
      <w:numPr>
        <w:ilvl w:val="1"/>
        <w:numId w:val="5"/>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1">
    <w:name w:val="标准文件_附录二级条标题"/>
    <w:basedOn w:val="80"/>
    <w:next w:val="27"/>
    <w:qFormat/>
    <w:uiPriority w:val="0"/>
    <w:pPr>
      <w:widowControl/>
      <w:numPr>
        <w:ilvl w:val="2"/>
      </w:numPr>
      <w:wordWrap w:val="0"/>
      <w:overflowPunct w:val="0"/>
      <w:autoSpaceDE w:val="0"/>
      <w:autoSpaceDN w:val="0"/>
      <w:textAlignment w:val="baseline"/>
      <w:outlineLvl w:val="3"/>
    </w:pPr>
  </w:style>
  <w:style w:type="paragraph" w:customStyle="1" w:styleId="82">
    <w:name w:val="标准文件_附录公式"/>
    <w:basedOn w:val="58"/>
    <w:next w:val="5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3">
    <w:name w:val="标准文件_附录三级条标题"/>
    <w:next w:val="27"/>
    <w:qFormat/>
    <w:uiPriority w:val="0"/>
    <w:pPr>
      <w:widowControl w:val="0"/>
      <w:numPr>
        <w:ilvl w:val="3"/>
        <w:numId w:val="5"/>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4">
    <w:name w:val="标准文件_附录四级条标题"/>
    <w:next w:val="27"/>
    <w:qFormat/>
    <w:uiPriority w:val="0"/>
    <w:pPr>
      <w:widowControl w:val="0"/>
      <w:numPr>
        <w:ilvl w:val="4"/>
        <w:numId w:val="5"/>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5">
    <w:name w:val="标准文件_附录图标题"/>
    <w:next w:val="27"/>
    <w:qFormat/>
    <w:uiPriority w:val="0"/>
    <w:pPr>
      <w:numPr>
        <w:ilvl w:val="1"/>
        <w:numId w:val="7"/>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6">
    <w:name w:val="标准文件_附录五级条标题"/>
    <w:next w:val="27"/>
    <w:qFormat/>
    <w:uiPriority w:val="0"/>
    <w:pPr>
      <w:widowControl w:val="0"/>
      <w:numPr>
        <w:ilvl w:val="5"/>
        <w:numId w:val="5"/>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7">
    <w:name w:val="标准文件_附录英文标识"/>
    <w:next w:val="13"/>
    <w:qFormat/>
    <w:uiPriority w:val="0"/>
    <w:pPr>
      <w:numPr>
        <w:ilvl w:val="0"/>
        <w:numId w:val="8"/>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8">
    <w:name w:val="正文文本 字符"/>
    <w:link w:val="13"/>
    <w:qFormat/>
    <w:uiPriority w:val="0"/>
    <w:rPr>
      <w:kern w:val="2"/>
      <w:sz w:val="21"/>
      <w:szCs w:val="21"/>
    </w:rPr>
  </w:style>
  <w:style w:type="paragraph" w:customStyle="1" w:styleId="89">
    <w:name w:val="标准文件_附录章标题"/>
    <w:next w:val="27"/>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0">
    <w:name w:val="标准文件_公式后的破折号"/>
    <w:basedOn w:val="27"/>
    <w:next w:val="27"/>
    <w:qFormat/>
    <w:uiPriority w:val="0"/>
    <w:pPr>
      <w:ind w:left="488" w:leftChars="200" w:hanging="289" w:hangingChars="290"/>
    </w:pPr>
  </w:style>
  <w:style w:type="paragraph" w:customStyle="1" w:styleId="91">
    <w:name w:val="标准文件_前言、引言标题"/>
    <w:next w:val="1"/>
    <w:qFormat/>
    <w:uiPriority w:val="0"/>
    <w:pPr>
      <w:numPr>
        <w:ilvl w:val="0"/>
        <w:numId w:val="9"/>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2">
    <w:name w:val="标准文件_目次、标准名称标题"/>
    <w:basedOn w:val="91"/>
    <w:next w:val="27"/>
    <w:qFormat/>
    <w:uiPriority w:val="0"/>
    <w:pPr>
      <w:spacing w:line="460" w:lineRule="exact"/>
      <w:ind w:left="0" w:firstLine="0"/>
    </w:pPr>
  </w:style>
  <w:style w:type="paragraph" w:customStyle="1" w:styleId="93">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4">
    <w:name w:val="标准文件_破折号列项"/>
    <w:qFormat/>
    <w:uiPriority w:val="0"/>
    <w:pPr>
      <w:numPr>
        <w:ilvl w:val="0"/>
        <w:numId w:val="10"/>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5">
    <w:name w:val="标准文件_破折号列项（二级）"/>
    <w:basedOn w:val="94"/>
    <w:qFormat/>
    <w:uiPriority w:val="0"/>
    <w:pPr>
      <w:numPr>
        <w:numId w:val="11"/>
      </w:numPr>
    </w:pPr>
  </w:style>
  <w:style w:type="paragraph" w:customStyle="1" w:styleId="96">
    <w:name w:val="标准文件_三级条标题"/>
    <w:basedOn w:val="67"/>
    <w:next w:val="27"/>
    <w:qFormat/>
    <w:uiPriority w:val="0"/>
    <w:pPr>
      <w:widowControl/>
      <w:numPr>
        <w:ilvl w:val="4"/>
      </w:numPr>
      <w:outlineLvl w:val="3"/>
    </w:pPr>
  </w:style>
  <w:style w:type="character" w:customStyle="1" w:styleId="97">
    <w:name w:val="不明显参考1"/>
    <w:qFormat/>
    <w:uiPriority w:val="31"/>
    <w:rPr>
      <w:smallCaps/>
      <w:color w:val="C0504D"/>
      <w:u w:val="single"/>
    </w:rPr>
  </w:style>
  <w:style w:type="paragraph" w:customStyle="1" w:styleId="98">
    <w:name w:val="标准文件_示例后续"/>
    <w:basedOn w:val="1"/>
    <w:qFormat/>
    <w:uiPriority w:val="0"/>
    <w:pPr>
      <w:adjustRightInd/>
      <w:spacing w:line="240" w:lineRule="auto"/>
      <w:ind w:firstLine="200" w:firstLineChars="200"/>
    </w:pPr>
    <w:rPr>
      <w:sz w:val="18"/>
      <w:szCs w:val="24"/>
    </w:rPr>
  </w:style>
  <w:style w:type="paragraph" w:customStyle="1" w:styleId="99">
    <w:name w:val="标准文件_数字编号列项"/>
    <w:qFormat/>
    <w:uiPriority w:val="0"/>
    <w:pPr>
      <w:numPr>
        <w:ilvl w:val="0"/>
        <w:numId w:val="12"/>
      </w:numPr>
      <w:jc w:val="both"/>
    </w:pPr>
    <w:rPr>
      <w:rFonts w:ascii="宋体" w:hAnsi="宋体" w:eastAsia="宋体" w:cs="Times New Roman"/>
      <w:sz w:val="21"/>
      <w:lang w:val="en-US" w:eastAsia="zh-CN" w:bidi="ar-SA"/>
    </w:rPr>
  </w:style>
  <w:style w:type="paragraph" w:customStyle="1" w:styleId="100">
    <w:name w:val="标准文件_四级条标题"/>
    <w:next w:val="27"/>
    <w:qFormat/>
    <w:uiPriority w:val="0"/>
    <w:pPr>
      <w:widowControl w:val="0"/>
      <w:numPr>
        <w:ilvl w:val="5"/>
        <w:numId w:val="3"/>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1">
    <w:name w:val="脚注文本 字符"/>
    <w:link w:val="21"/>
    <w:semiHidden/>
    <w:qFormat/>
    <w:uiPriority w:val="0"/>
    <w:rPr>
      <w:rFonts w:ascii="宋体"/>
      <w:kern w:val="2"/>
      <w:sz w:val="18"/>
      <w:szCs w:val="18"/>
    </w:rPr>
  </w:style>
  <w:style w:type="paragraph" w:customStyle="1" w:styleId="102">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3">
    <w:name w:val="标准文件_图表脚注"/>
    <w:basedOn w:val="1"/>
    <w:next w:val="27"/>
    <w:qFormat/>
    <w:uiPriority w:val="0"/>
    <w:pPr>
      <w:numPr>
        <w:ilvl w:val="0"/>
        <w:numId w:val="13"/>
      </w:numPr>
      <w:spacing w:line="240" w:lineRule="auto"/>
      <w:jc w:val="left"/>
    </w:pPr>
    <w:rPr>
      <w:rFonts w:ascii="宋体" w:hAnsi="宋体"/>
      <w:sz w:val="18"/>
    </w:rPr>
  </w:style>
  <w:style w:type="character" w:customStyle="1" w:styleId="104">
    <w:name w:val="标准文件_图表脚注内容"/>
    <w:qFormat/>
    <w:uiPriority w:val="0"/>
    <w:rPr>
      <w:rFonts w:ascii="宋体" w:hAnsi="宋体" w:eastAsia="宋体" w:cs="Times New Roman"/>
      <w:spacing w:val="0"/>
      <w:sz w:val="18"/>
      <w:vertAlign w:val="superscript"/>
    </w:rPr>
  </w:style>
  <w:style w:type="paragraph" w:customStyle="1" w:styleId="105">
    <w:name w:val="标准文件_五级条标题"/>
    <w:next w:val="27"/>
    <w:qFormat/>
    <w:uiPriority w:val="0"/>
    <w:pPr>
      <w:widowControl w:val="0"/>
      <w:numPr>
        <w:ilvl w:val="6"/>
        <w:numId w:val="3"/>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6">
    <w:name w:val="标准文件_章标题"/>
    <w:next w:val="27"/>
    <w:qFormat/>
    <w:uiPriority w:val="0"/>
    <w:pPr>
      <w:numPr>
        <w:ilvl w:val="1"/>
        <w:numId w:val="3"/>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7">
    <w:name w:val="标准文件_一级条标题"/>
    <w:basedOn w:val="106"/>
    <w:next w:val="27"/>
    <w:qFormat/>
    <w:uiPriority w:val="0"/>
    <w:pPr>
      <w:numPr>
        <w:ilvl w:val="2"/>
      </w:numPr>
      <w:spacing w:before="50" w:beforeLines="50" w:after="50" w:afterLines="50"/>
      <w:outlineLvl w:val="1"/>
    </w:pPr>
  </w:style>
  <w:style w:type="paragraph" w:customStyle="1" w:styleId="108">
    <w:name w:val="标准文件_一致程度"/>
    <w:basedOn w:val="1"/>
    <w:qFormat/>
    <w:uiPriority w:val="0"/>
    <w:pPr>
      <w:spacing w:line="440" w:lineRule="exact"/>
      <w:jc w:val="center"/>
    </w:pPr>
    <w:rPr>
      <w:sz w:val="28"/>
    </w:rPr>
  </w:style>
  <w:style w:type="paragraph" w:customStyle="1" w:styleId="109">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0">
    <w:name w:val="标准文件_英文图表脚注"/>
    <w:basedOn w:val="58"/>
    <w:qFormat/>
    <w:uiPriority w:val="0"/>
    <w:pPr>
      <w:widowControl/>
      <w:adjustRightInd/>
      <w:snapToGrid/>
      <w:spacing w:line="240" w:lineRule="auto"/>
      <w:ind w:left="79" w:hanging="79" w:hangingChars="80"/>
    </w:pPr>
    <w:rPr>
      <w:rFonts w:ascii="宋体" w:hAnsi="宋体"/>
    </w:rPr>
  </w:style>
  <w:style w:type="paragraph" w:customStyle="1" w:styleId="111">
    <w:name w:val="标准文件_数字编号列项（二级）"/>
    <w:qFormat/>
    <w:uiPriority w:val="0"/>
    <w:pPr>
      <w:numPr>
        <w:ilvl w:val="1"/>
        <w:numId w:val="14"/>
      </w:numPr>
      <w:jc w:val="both"/>
    </w:pPr>
    <w:rPr>
      <w:rFonts w:ascii="宋体" w:hAnsi="Times New Roman" w:eastAsia="宋体" w:cs="Times New Roman"/>
      <w:sz w:val="21"/>
      <w:lang w:val="en-US" w:eastAsia="zh-CN" w:bidi="ar-SA"/>
    </w:rPr>
  </w:style>
  <w:style w:type="paragraph" w:customStyle="1" w:styleId="112">
    <w:name w:val="标准文件_英文注："/>
    <w:basedOn w:val="1"/>
    <w:next w:val="27"/>
    <w:qFormat/>
    <w:uiPriority w:val="0"/>
    <w:pPr>
      <w:numPr>
        <w:ilvl w:val="0"/>
        <w:numId w:val="15"/>
      </w:numPr>
      <w:tabs>
        <w:tab w:val="left" w:pos="420"/>
      </w:tabs>
      <w:autoSpaceDE w:val="0"/>
      <w:autoSpaceDN w:val="0"/>
      <w:spacing w:line="240" w:lineRule="auto"/>
    </w:pPr>
    <w:rPr>
      <w:rFonts w:ascii="宋体" w:hAnsi="宋体"/>
      <w:kern w:val="0"/>
      <w:sz w:val="18"/>
      <w:szCs w:val="20"/>
    </w:rPr>
  </w:style>
  <w:style w:type="paragraph" w:customStyle="1" w:styleId="113">
    <w:name w:val="标准文件_英文注×："/>
    <w:basedOn w:val="1"/>
    <w:qFormat/>
    <w:uiPriority w:val="0"/>
    <w:pPr>
      <w:numPr>
        <w:ilvl w:val="0"/>
        <w:numId w:val="16"/>
      </w:numPr>
      <w:tabs>
        <w:tab w:val="left" w:pos="210"/>
      </w:tabs>
      <w:autoSpaceDE w:val="0"/>
      <w:autoSpaceDN w:val="0"/>
      <w:spacing w:line="240" w:lineRule="auto"/>
    </w:pPr>
    <w:rPr>
      <w:rFonts w:ascii="宋体" w:hAnsi="宋体"/>
      <w:kern w:val="0"/>
      <w:szCs w:val="20"/>
    </w:rPr>
  </w:style>
  <w:style w:type="paragraph" w:customStyle="1" w:styleId="114">
    <w:name w:val="标准文件_正文表标题"/>
    <w:next w:val="27"/>
    <w:qFormat/>
    <w:uiPriority w:val="0"/>
    <w:pPr>
      <w:numPr>
        <w:ilvl w:val="0"/>
        <w:numId w:val="17"/>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公式"/>
    <w:basedOn w:val="1"/>
    <w:next w:val="58"/>
    <w:qFormat/>
    <w:uiPriority w:val="0"/>
    <w:pPr>
      <w:tabs>
        <w:tab w:val="center" w:pos="4678"/>
        <w:tab w:val="right" w:leader="middleDot" w:pos="9356"/>
      </w:tabs>
      <w:spacing w:line="240" w:lineRule="auto"/>
    </w:pPr>
    <w:rPr>
      <w:rFonts w:ascii="宋体" w:hAnsi="宋体"/>
    </w:rPr>
  </w:style>
  <w:style w:type="paragraph" w:customStyle="1" w:styleId="116">
    <w:name w:val="标准文件_正文图标题"/>
    <w:next w:val="27"/>
    <w:qFormat/>
    <w:uiPriority w:val="0"/>
    <w:pPr>
      <w:numPr>
        <w:ilvl w:val="0"/>
        <w:numId w:val="18"/>
      </w:numPr>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英文表标题"/>
    <w:next w:val="27"/>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8">
    <w:name w:val="标准文件_正文英文图标题"/>
    <w:next w:val="27"/>
    <w:qFormat/>
    <w:uiPriority w:val="0"/>
    <w:pPr>
      <w:numPr>
        <w:ilvl w:val="0"/>
        <w:numId w:val="20"/>
      </w:numPr>
      <w:jc w:val="center"/>
    </w:pPr>
    <w:rPr>
      <w:rFonts w:ascii="黑体" w:hAnsi="Times New Roman" w:eastAsia="黑体" w:cs="Times New Roman"/>
      <w:sz w:val="21"/>
      <w:lang w:val="en-US" w:eastAsia="zh-CN" w:bidi="ar-SA"/>
    </w:rPr>
  </w:style>
  <w:style w:type="paragraph" w:customStyle="1" w:styleId="119">
    <w:name w:val="标准文件_编号列项（三级）"/>
    <w:qFormat/>
    <w:uiPriority w:val="0"/>
    <w:pPr>
      <w:numPr>
        <w:ilvl w:val="2"/>
        <w:numId w:val="14"/>
      </w:numPr>
    </w:pPr>
    <w:rPr>
      <w:rFonts w:ascii="宋体" w:hAnsi="Times New Roman" w:eastAsia="宋体" w:cs="Times New Roman"/>
      <w:sz w:val="21"/>
      <w:lang w:val="en-US" w:eastAsia="zh-CN" w:bidi="ar-SA"/>
    </w:rPr>
  </w:style>
  <w:style w:type="paragraph" w:customStyle="1" w:styleId="120">
    <w:name w:val="二级无标题条"/>
    <w:basedOn w:val="1"/>
    <w:qFormat/>
    <w:uiPriority w:val="0"/>
    <w:pPr>
      <w:adjustRightInd/>
      <w:spacing w:line="240" w:lineRule="auto"/>
    </w:pPr>
    <w:rPr>
      <w:rFonts w:ascii="宋体" w:hAnsi="宋体"/>
      <w:szCs w:val="24"/>
    </w:rPr>
  </w:style>
  <w:style w:type="paragraph" w:customStyle="1" w:styleId="121">
    <w:name w:val="发布部门"/>
    <w:next w:val="27"/>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3">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6">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7">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8">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9">
    <w:name w:val="封面正文"/>
    <w:qFormat/>
    <w:uiPriority w:val="0"/>
    <w:pPr>
      <w:jc w:val="both"/>
    </w:pPr>
    <w:rPr>
      <w:rFonts w:ascii="Times New Roman" w:hAnsi="Times New Roman" w:eastAsia="宋体" w:cs="Times New Roman"/>
      <w:lang w:val="en-US" w:eastAsia="zh-CN" w:bidi="ar-SA"/>
    </w:rPr>
  </w:style>
  <w:style w:type="paragraph" w:customStyle="1" w:styleId="130">
    <w:name w:val="附录三级无标题条"/>
    <w:basedOn w:val="26"/>
    <w:next w:val="27"/>
    <w:qFormat/>
    <w:uiPriority w:val="0"/>
    <w:pPr>
      <w:outlineLvl w:val="4"/>
    </w:pPr>
  </w:style>
  <w:style w:type="paragraph" w:customStyle="1" w:styleId="131">
    <w:name w:val="附录四级无标题条"/>
    <w:basedOn w:val="130"/>
    <w:next w:val="27"/>
    <w:qFormat/>
    <w:uiPriority w:val="0"/>
    <w:pPr>
      <w:outlineLvl w:val="5"/>
    </w:pPr>
  </w:style>
  <w:style w:type="paragraph" w:customStyle="1" w:styleId="132">
    <w:name w:val="附录图"/>
    <w:next w:val="27"/>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3">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4">
    <w:name w:val="附录五级无标题条"/>
    <w:basedOn w:val="131"/>
    <w:next w:val="27"/>
    <w:qFormat/>
    <w:uiPriority w:val="0"/>
    <w:pPr>
      <w:outlineLvl w:val="6"/>
    </w:pPr>
  </w:style>
  <w:style w:type="paragraph" w:customStyle="1" w:styleId="135">
    <w:name w:val="附录性质"/>
    <w:basedOn w:val="1"/>
    <w:qFormat/>
    <w:uiPriority w:val="0"/>
    <w:pPr>
      <w:widowControl/>
      <w:adjustRightInd/>
      <w:jc w:val="center"/>
    </w:pPr>
    <w:rPr>
      <w:rFonts w:ascii="黑体" w:eastAsia="黑体"/>
    </w:rPr>
  </w:style>
  <w:style w:type="paragraph" w:customStyle="1" w:styleId="136">
    <w:name w:val="附录一级无标题条"/>
    <w:basedOn w:val="89"/>
    <w:next w:val="27"/>
    <w:qFormat/>
    <w:uiPriority w:val="0"/>
    <w:pPr>
      <w:autoSpaceDN w:val="0"/>
      <w:outlineLvl w:val="2"/>
    </w:pPr>
    <w:rPr>
      <w:rFonts w:ascii="宋体" w:hAnsi="宋体" w:eastAsia="宋体"/>
    </w:rPr>
  </w:style>
  <w:style w:type="character" w:customStyle="1" w:styleId="137">
    <w:name w:val="个人答复风格"/>
    <w:qFormat/>
    <w:uiPriority w:val="0"/>
    <w:rPr>
      <w:rFonts w:ascii="Arial" w:hAnsi="Arial" w:eastAsia="宋体" w:cs="Arial"/>
      <w:color w:val="auto"/>
      <w:spacing w:val="0"/>
      <w:sz w:val="20"/>
    </w:rPr>
  </w:style>
  <w:style w:type="character" w:customStyle="1" w:styleId="138">
    <w:name w:val="个人撰写风格"/>
    <w:qFormat/>
    <w:uiPriority w:val="0"/>
    <w:rPr>
      <w:rFonts w:ascii="Arial" w:hAnsi="Arial" w:eastAsia="宋体" w:cs="Arial"/>
      <w:color w:val="auto"/>
      <w:spacing w:val="0"/>
      <w:sz w:val="20"/>
    </w:rPr>
  </w:style>
  <w:style w:type="paragraph" w:customStyle="1" w:styleId="139">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0">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1">
    <w:name w:val="列项·"/>
    <w:basedOn w:val="27"/>
    <w:qFormat/>
    <w:uiPriority w:val="0"/>
    <w:pPr>
      <w:tabs>
        <w:tab w:val="left" w:pos="840"/>
      </w:tabs>
    </w:pPr>
  </w:style>
  <w:style w:type="paragraph" w:customStyle="1" w:styleId="14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3">
    <w:name w:val="目录 21"/>
    <w:basedOn w:val="1"/>
    <w:next w:val="1"/>
    <w:semiHidden/>
    <w:qFormat/>
    <w:uiPriority w:val="0"/>
    <w:pPr>
      <w:adjustRightInd/>
      <w:spacing w:line="240" w:lineRule="auto"/>
      <w:jc w:val="left"/>
    </w:pPr>
    <w:rPr>
      <w:bCs/>
      <w:iCs/>
    </w:rPr>
  </w:style>
  <w:style w:type="paragraph" w:customStyle="1" w:styleId="144">
    <w:name w:val="目录 31"/>
    <w:basedOn w:val="1"/>
    <w:next w:val="1"/>
    <w:semiHidden/>
    <w:qFormat/>
    <w:uiPriority w:val="0"/>
    <w:pPr>
      <w:spacing w:line="240" w:lineRule="auto"/>
    </w:pPr>
    <w:rPr>
      <w:rFonts w:ascii="宋体" w:hAnsi="宋体"/>
      <w:iCs/>
    </w:rPr>
  </w:style>
  <w:style w:type="paragraph" w:customStyle="1" w:styleId="145">
    <w:name w:val="目录 41"/>
    <w:basedOn w:val="1"/>
    <w:next w:val="1"/>
    <w:semiHidden/>
    <w:qFormat/>
    <w:uiPriority w:val="0"/>
    <w:pPr>
      <w:adjustRightInd/>
      <w:spacing w:line="240" w:lineRule="auto"/>
      <w:jc w:val="left"/>
    </w:pPr>
  </w:style>
  <w:style w:type="paragraph" w:customStyle="1" w:styleId="146">
    <w:name w:val="目录 51"/>
    <w:basedOn w:val="1"/>
    <w:next w:val="1"/>
    <w:semiHidden/>
    <w:qFormat/>
    <w:uiPriority w:val="0"/>
    <w:pPr>
      <w:spacing w:line="240" w:lineRule="auto"/>
    </w:pPr>
    <w:rPr>
      <w:rFonts w:ascii="宋体" w:hAnsi="宋体"/>
    </w:rPr>
  </w:style>
  <w:style w:type="paragraph" w:customStyle="1" w:styleId="147">
    <w:name w:val="目录 61"/>
    <w:basedOn w:val="1"/>
    <w:next w:val="1"/>
    <w:semiHidden/>
    <w:qFormat/>
    <w:uiPriority w:val="0"/>
    <w:pPr>
      <w:adjustRightInd/>
      <w:spacing w:line="240" w:lineRule="auto"/>
      <w:jc w:val="left"/>
    </w:pPr>
  </w:style>
  <w:style w:type="paragraph" w:customStyle="1" w:styleId="148">
    <w:name w:val="目录 71"/>
    <w:basedOn w:val="147"/>
    <w:semiHidden/>
    <w:qFormat/>
    <w:uiPriority w:val="0"/>
    <w:pPr>
      <w:ind w:left="1260"/>
    </w:pPr>
  </w:style>
  <w:style w:type="paragraph" w:customStyle="1" w:styleId="149">
    <w:name w:val="目录 81"/>
    <w:basedOn w:val="148"/>
    <w:semiHidden/>
    <w:qFormat/>
    <w:uiPriority w:val="0"/>
    <w:pPr>
      <w:ind w:left="1470"/>
    </w:pPr>
  </w:style>
  <w:style w:type="paragraph" w:customStyle="1" w:styleId="150">
    <w:name w:val="目录 91"/>
    <w:basedOn w:val="149"/>
    <w:semiHidden/>
    <w:qFormat/>
    <w:uiPriority w:val="0"/>
    <w:pPr>
      <w:ind w:left="1680"/>
    </w:pPr>
  </w:style>
  <w:style w:type="paragraph" w:customStyle="1" w:styleId="15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2">
    <w:name w:val="其他发布部门"/>
    <w:basedOn w:val="121"/>
    <w:qFormat/>
    <w:uiPriority w:val="0"/>
    <w:pPr>
      <w:framePr w:wrap="around"/>
      <w:spacing w:line="0" w:lineRule="atLeast"/>
    </w:pPr>
    <w:rPr>
      <w:rFonts w:ascii="黑体" w:eastAsia="黑体"/>
      <w:b w:val="0"/>
    </w:rPr>
  </w:style>
  <w:style w:type="paragraph" w:customStyle="1" w:styleId="153">
    <w:name w:val="前言标题"/>
    <w:next w:val="1"/>
    <w:qFormat/>
    <w:uiPriority w:val="0"/>
    <w:pPr>
      <w:numPr>
        <w:ilvl w:val="0"/>
        <w:numId w:val="3"/>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4">
    <w:name w:val="三级无标题条"/>
    <w:basedOn w:val="1"/>
    <w:qFormat/>
    <w:uiPriority w:val="0"/>
    <w:pPr>
      <w:numPr>
        <w:ilvl w:val="4"/>
        <w:numId w:val="1"/>
      </w:numPr>
      <w:adjustRightInd/>
      <w:spacing w:line="240" w:lineRule="auto"/>
    </w:pPr>
    <w:rPr>
      <w:rFonts w:ascii="宋体" w:hAnsi="宋体"/>
      <w:szCs w:val="24"/>
    </w:rPr>
  </w:style>
  <w:style w:type="paragraph" w:customStyle="1" w:styleId="155">
    <w:name w:val="实施日期"/>
    <w:basedOn w:val="122"/>
    <w:qFormat/>
    <w:uiPriority w:val="0"/>
    <w:pPr>
      <w:framePr w:hSpace="0" w:wrap="around" w:xAlign="right"/>
      <w:jc w:val="right"/>
    </w:pPr>
  </w:style>
  <w:style w:type="paragraph" w:customStyle="1" w:styleId="156">
    <w:name w:val="四级无标题条"/>
    <w:basedOn w:val="1"/>
    <w:qFormat/>
    <w:uiPriority w:val="0"/>
    <w:pPr>
      <w:numPr>
        <w:ilvl w:val="5"/>
        <w:numId w:val="1"/>
      </w:numPr>
      <w:adjustRightInd/>
      <w:spacing w:line="240" w:lineRule="auto"/>
    </w:pPr>
    <w:rPr>
      <w:rFonts w:ascii="宋体" w:hAnsi="宋体"/>
      <w:szCs w:val="24"/>
    </w:rPr>
  </w:style>
  <w:style w:type="paragraph" w:customStyle="1" w:styleId="157">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8">
    <w:name w:val="无标题条"/>
    <w:next w:val="27"/>
    <w:qFormat/>
    <w:uiPriority w:val="0"/>
    <w:pPr>
      <w:jc w:val="both"/>
    </w:pPr>
    <w:rPr>
      <w:rFonts w:ascii="宋体" w:hAnsi="宋体" w:eastAsia="宋体" w:cs="Times New Roman"/>
      <w:sz w:val="21"/>
      <w:lang w:val="en-US" w:eastAsia="zh-CN" w:bidi="ar-SA"/>
    </w:rPr>
  </w:style>
  <w:style w:type="paragraph" w:customStyle="1" w:styleId="159">
    <w:name w:val="五级无标题条"/>
    <w:basedOn w:val="1"/>
    <w:qFormat/>
    <w:uiPriority w:val="0"/>
    <w:pPr>
      <w:numPr>
        <w:ilvl w:val="6"/>
        <w:numId w:val="1"/>
      </w:numPr>
      <w:adjustRightInd/>
    </w:pPr>
    <w:rPr>
      <w:szCs w:val="24"/>
    </w:rPr>
  </w:style>
  <w:style w:type="paragraph" w:customStyle="1" w:styleId="160">
    <w:name w:val="一级无标题条"/>
    <w:basedOn w:val="1"/>
    <w:qFormat/>
    <w:uiPriority w:val="0"/>
    <w:pPr>
      <w:numPr>
        <w:ilvl w:val="2"/>
        <w:numId w:val="1"/>
      </w:numPr>
      <w:adjustRightInd/>
      <w:spacing w:before="10" w:after="10" w:line="240" w:lineRule="auto"/>
    </w:pPr>
    <w:rPr>
      <w:rFonts w:ascii="宋体" w:hAnsi="宋体"/>
      <w:szCs w:val="24"/>
    </w:rPr>
  </w:style>
  <w:style w:type="paragraph" w:customStyle="1" w:styleId="161">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2">
    <w:name w:val="注×:后续"/>
    <w:basedOn w:val="161"/>
    <w:qFormat/>
    <w:uiPriority w:val="0"/>
    <w:pPr>
      <w:ind w:left="1406" w:leftChars="0" w:hanging="499" w:firstLineChars="0"/>
    </w:pPr>
  </w:style>
  <w:style w:type="paragraph" w:customStyle="1" w:styleId="163">
    <w:name w:val="标准文件_一级无标题"/>
    <w:basedOn w:val="107"/>
    <w:qFormat/>
    <w:uiPriority w:val="0"/>
    <w:pPr>
      <w:spacing w:before="0" w:beforeLines="0" w:after="0" w:afterLines="0"/>
      <w:outlineLvl w:val="9"/>
    </w:pPr>
    <w:rPr>
      <w:rFonts w:ascii="宋体" w:eastAsia="宋体"/>
    </w:rPr>
  </w:style>
  <w:style w:type="paragraph" w:customStyle="1" w:styleId="164">
    <w:name w:val="标准文件_五级无标题"/>
    <w:basedOn w:val="105"/>
    <w:qFormat/>
    <w:uiPriority w:val="0"/>
    <w:pPr>
      <w:spacing w:before="0" w:beforeLines="0" w:after="0" w:afterLines="0"/>
      <w:outlineLvl w:val="9"/>
    </w:pPr>
    <w:rPr>
      <w:rFonts w:ascii="宋体" w:eastAsia="宋体"/>
    </w:rPr>
  </w:style>
  <w:style w:type="paragraph" w:customStyle="1" w:styleId="165">
    <w:name w:val="标准文件_三级无标题"/>
    <w:basedOn w:val="96"/>
    <w:qFormat/>
    <w:uiPriority w:val="0"/>
    <w:pPr>
      <w:spacing w:before="0" w:beforeLines="0" w:after="0" w:afterLines="0"/>
      <w:outlineLvl w:val="9"/>
    </w:pPr>
    <w:rPr>
      <w:rFonts w:ascii="宋体" w:eastAsia="宋体"/>
    </w:rPr>
  </w:style>
  <w:style w:type="paragraph" w:customStyle="1" w:styleId="166">
    <w:name w:val="标准文件_二级无标题"/>
    <w:basedOn w:val="67"/>
    <w:qFormat/>
    <w:uiPriority w:val="0"/>
    <w:pPr>
      <w:spacing w:before="0" w:beforeLines="0" w:after="0" w:afterLines="0"/>
      <w:outlineLvl w:val="9"/>
    </w:pPr>
    <w:rPr>
      <w:rFonts w:ascii="宋体" w:eastAsia="宋体"/>
    </w:rPr>
  </w:style>
  <w:style w:type="paragraph" w:customStyle="1" w:styleId="167">
    <w:name w:val="标准_四级无标题"/>
    <w:basedOn w:val="100"/>
    <w:next w:val="27"/>
    <w:qFormat/>
    <w:uiPriority w:val="0"/>
    <w:rPr>
      <w:rFonts w:eastAsia="宋体"/>
    </w:rPr>
  </w:style>
  <w:style w:type="paragraph" w:customStyle="1" w:styleId="168">
    <w:name w:val="标准文件_四级无标题"/>
    <w:basedOn w:val="100"/>
    <w:qFormat/>
    <w:uiPriority w:val="0"/>
    <w:pPr>
      <w:spacing w:before="0" w:beforeLines="0" w:after="0" w:afterLines="0"/>
      <w:outlineLvl w:val="9"/>
    </w:pPr>
    <w:rPr>
      <w:rFonts w:ascii="宋体" w:hAnsi="黑体" w:eastAsia="宋体"/>
      <w:szCs w:val="52"/>
    </w:rPr>
  </w:style>
  <w:style w:type="paragraph" w:customStyle="1" w:styleId="169">
    <w:name w:val="标准文件_大写罗马数字编号列项"/>
    <w:basedOn w:val="27"/>
    <w:qFormat/>
    <w:uiPriority w:val="0"/>
    <w:pPr>
      <w:numPr>
        <w:ilvl w:val="0"/>
        <w:numId w:val="23"/>
      </w:numPr>
      <w:ind w:firstLine="0" w:firstLineChars="0"/>
    </w:pPr>
    <w:rPr>
      <w:rFonts w:ascii="Times New Roman" w:cs="Arial"/>
      <w:szCs w:val="28"/>
    </w:rPr>
  </w:style>
  <w:style w:type="paragraph" w:customStyle="1" w:styleId="170">
    <w:name w:val="标准文件_小写罗马数字编号列项"/>
    <w:basedOn w:val="27"/>
    <w:qFormat/>
    <w:uiPriority w:val="0"/>
    <w:pPr>
      <w:numPr>
        <w:ilvl w:val="0"/>
        <w:numId w:val="24"/>
      </w:numPr>
      <w:ind w:firstLine="0" w:firstLineChars="0"/>
    </w:pPr>
    <w:rPr>
      <w:rFonts w:cs="Arial"/>
      <w:szCs w:val="28"/>
    </w:rPr>
  </w:style>
  <w:style w:type="paragraph" w:customStyle="1" w:styleId="171">
    <w:name w:val="标准文件_附录标题"/>
    <w:basedOn w:val="78"/>
    <w:qFormat/>
    <w:uiPriority w:val="0"/>
    <w:pPr>
      <w:numPr>
        <w:numId w:val="0"/>
      </w:numPr>
      <w:spacing w:after="280"/>
      <w:outlineLvl w:val="9"/>
    </w:pPr>
  </w:style>
  <w:style w:type="paragraph" w:customStyle="1" w:styleId="172">
    <w:name w:val="标准文件_二级项"/>
    <w:qFormat/>
    <w:uiPriority w:val="0"/>
    <w:rPr>
      <w:rFonts w:ascii="宋体" w:hAnsi="Times New Roman" w:eastAsia="宋体" w:cs="Times New Roman"/>
      <w:sz w:val="21"/>
      <w:lang w:val="en-US" w:eastAsia="zh-CN" w:bidi="ar-SA"/>
    </w:rPr>
  </w:style>
  <w:style w:type="paragraph" w:customStyle="1" w:styleId="173">
    <w:name w:val="标准文件_三级项"/>
    <w:basedOn w:val="1"/>
    <w:qFormat/>
    <w:uiPriority w:val="0"/>
    <w:pPr>
      <w:numPr>
        <w:ilvl w:val="2"/>
        <w:numId w:val="21"/>
      </w:numPr>
      <w:spacing w:line="536870612" w:lineRule="auto"/>
    </w:pPr>
    <w:rPr>
      <w:rFonts w:ascii="Times New Roman" w:hAnsi="Times New Roman"/>
    </w:rPr>
  </w:style>
  <w:style w:type="paragraph" w:customStyle="1" w:styleId="174">
    <w:name w:val="图表脚注说明"/>
    <w:basedOn w:val="1"/>
    <w:next w:val="27"/>
    <w:qFormat/>
    <w:uiPriority w:val="0"/>
    <w:pPr>
      <w:numPr>
        <w:ilvl w:val="0"/>
        <w:numId w:val="25"/>
      </w:numPr>
      <w:adjustRightInd/>
      <w:spacing w:line="240" w:lineRule="auto"/>
    </w:pPr>
    <w:rPr>
      <w:rFonts w:ascii="宋体" w:hAnsi="Times New Roman"/>
      <w:sz w:val="18"/>
      <w:szCs w:val="18"/>
    </w:rPr>
  </w:style>
  <w:style w:type="paragraph" w:customStyle="1" w:styleId="175">
    <w:name w:val="标准文件_字母编号列项（一级）"/>
    <w:qFormat/>
    <w:uiPriority w:val="0"/>
    <w:pPr>
      <w:numPr>
        <w:ilvl w:val="0"/>
        <w:numId w:val="14"/>
      </w:numPr>
      <w:jc w:val="both"/>
    </w:pPr>
    <w:rPr>
      <w:rFonts w:ascii="宋体" w:hAnsi="Times New Roman" w:eastAsia="宋体" w:cs="Times New Roman"/>
      <w:sz w:val="21"/>
      <w:lang w:val="en-US" w:eastAsia="zh-CN" w:bidi="ar-SA"/>
    </w:rPr>
  </w:style>
  <w:style w:type="paragraph" w:customStyle="1" w:styleId="176">
    <w:name w:val="标准文件_索引字母"/>
    <w:next w:val="27"/>
    <w:qFormat/>
    <w:uiPriority w:val="0"/>
    <w:pPr>
      <w:jc w:val="center"/>
    </w:pPr>
    <w:rPr>
      <w:rFonts w:ascii="宋体" w:hAnsi="宋体" w:eastAsia="Times New Roman" w:cs="Times New Roman"/>
      <w:b/>
      <w:kern w:val="2"/>
      <w:sz w:val="21"/>
      <w:lang w:val="en-US" w:eastAsia="zh-CN" w:bidi="ar-SA"/>
    </w:rPr>
  </w:style>
  <w:style w:type="paragraph" w:customStyle="1" w:styleId="177">
    <w:name w:val="标准文件_附录前"/>
    <w:next w:val="27"/>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8">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9">
    <w:name w:val="标准文件_表格"/>
    <w:basedOn w:val="27"/>
    <w:qFormat/>
    <w:uiPriority w:val="0"/>
    <w:pPr>
      <w:ind w:firstLine="0" w:firstLineChars="0"/>
      <w:jc w:val="center"/>
    </w:pPr>
    <w:rPr>
      <w:sz w:val="18"/>
    </w:rPr>
  </w:style>
  <w:style w:type="paragraph" w:customStyle="1" w:styleId="180">
    <w:name w:val="标准文件_注："/>
    <w:next w:val="27"/>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示例："/>
    <w:next w:val="183"/>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3">
    <w:name w:val="标准文件_示例内容"/>
    <w:basedOn w:val="27"/>
    <w:qFormat/>
    <w:uiPriority w:val="0"/>
    <w:pPr>
      <w:ind w:firstLine="420"/>
    </w:pPr>
    <w:rPr>
      <w:sz w:val="18"/>
    </w:rPr>
  </w:style>
  <w:style w:type="paragraph" w:customStyle="1" w:styleId="184">
    <w:name w:val="标准文件_示例×："/>
    <w:basedOn w:val="1"/>
    <w:next w:val="183"/>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5">
    <w:name w:val="标准文件_段 Char"/>
    <w:link w:val="27"/>
    <w:qFormat/>
    <w:uiPriority w:val="0"/>
    <w:rPr>
      <w:rFonts w:ascii="宋体" w:hAnsi="Times New Roman"/>
      <w:sz w:val="21"/>
    </w:rPr>
  </w:style>
  <w:style w:type="paragraph" w:customStyle="1" w:styleId="186">
    <w:name w:val="标准文件_表格续"/>
    <w:basedOn w:val="27"/>
    <w:next w:val="27"/>
    <w:qFormat/>
    <w:uiPriority w:val="0"/>
    <w:pPr>
      <w:jc w:val="center"/>
    </w:pPr>
    <w:rPr>
      <w:rFonts w:ascii="黑体" w:hAnsi="黑体" w:eastAsia="黑体"/>
    </w:rPr>
  </w:style>
  <w:style w:type="character" w:styleId="187">
    <w:name w:val="Placeholder Text"/>
    <w:basedOn w:val="31"/>
    <w:semiHidden/>
    <w:qFormat/>
    <w:uiPriority w:val="99"/>
    <w:rPr>
      <w:color w:val="808080"/>
    </w:rPr>
  </w:style>
  <w:style w:type="paragraph" w:customStyle="1" w:styleId="188">
    <w:name w:val="标准文件_二级项2"/>
    <w:basedOn w:val="27"/>
    <w:qFormat/>
    <w:uiPriority w:val="0"/>
    <w:pPr>
      <w:numPr>
        <w:ilvl w:val="1"/>
        <w:numId w:val="21"/>
      </w:numPr>
      <w:ind w:firstLine="0" w:firstLineChars="0"/>
    </w:pPr>
  </w:style>
  <w:style w:type="paragraph" w:customStyle="1" w:styleId="189">
    <w:name w:val="标准文件_三级项2"/>
    <w:basedOn w:val="27"/>
    <w:qFormat/>
    <w:uiPriority w:val="0"/>
    <w:pPr>
      <w:numPr>
        <w:ilvl w:val="0"/>
        <w:numId w:val="30"/>
      </w:numPr>
      <w:spacing w:line="300" w:lineRule="exact"/>
      <w:ind w:firstLineChars="0"/>
    </w:pPr>
    <w:rPr>
      <w:rFonts w:ascii="Times New Roman"/>
    </w:rPr>
  </w:style>
  <w:style w:type="paragraph" w:customStyle="1" w:styleId="190">
    <w:name w:val="标准文件_一级项2"/>
    <w:basedOn w:val="27"/>
    <w:qFormat/>
    <w:uiPriority w:val="0"/>
    <w:pPr>
      <w:numPr>
        <w:ilvl w:val="0"/>
        <w:numId w:val="31"/>
      </w:numPr>
      <w:spacing w:line="300" w:lineRule="exact"/>
      <w:ind w:firstLineChars="0"/>
    </w:pPr>
    <w:rPr>
      <w:rFonts w:ascii="Times New Roman"/>
    </w:rPr>
  </w:style>
  <w:style w:type="paragraph" w:customStyle="1" w:styleId="191">
    <w:name w:val="标准文件_提示"/>
    <w:basedOn w:val="27"/>
    <w:next w:val="27"/>
    <w:qFormat/>
    <w:uiPriority w:val="0"/>
    <w:pPr>
      <w:ind w:firstLine="420"/>
    </w:pPr>
    <w:rPr>
      <w:rFonts w:ascii="黑体" w:eastAsia="黑体"/>
    </w:rPr>
  </w:style>
  <w:style w:type="character" w:customStyle="1" w:styleId="192">
    <w:name w:val="标准文件_来源"/>
    <w:basedOn w:val="31"/>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2"/>
    <w:qFormat/>
    <w:uiPriority w:val="0"/>
    <w:pPr>
      <w:framePr w:w="3997" w:h="471" w:hRule="exact" w:hSpace="0" w:vSpace="181" w:wrap="around" w:vAnchor="page" w:hAnchor="page" w:x="1419" w:y="14097"/>
    </w:pPr>
  </w:style>
  <w:style w:type="paragraph" w:customStyle="1" w:styleId="195">
    <w:name w:val="其他实施日期"/>
    <w:basedOn w:val="155"/>
    <w:qFormat/>
    <w:uiPriority w:val="0"/>
    <w:pPr>
      <w:framePr w:w="3997" w:h="471" w:hRule="exact" w:vSpace="181" w:wrap="around" w:vAnchor="page" w:hAnchor="page" w:x="7089" w:y="14097"/>
    </w:pPr>
  </w:style>
  <w:style w:type="paragraph" w:customStyle="1" w:styleId="196">
    <w:name w:val="标准文件_文件编号"/>
    <w:basedOn w:val="27"/>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spacing w:before="57"/>
    </w:pPr>
    <w:rPr>
      <w:sz w:val="21"/>
    </w:rPr>
  </w:style>
  <w:style w:type="paragraph" w:customStyle="1" w:styleId="198">
    <w:name w:val="标准文件_文件名称"/>
    <w:basedOn w:val="27"/>
    <w:next w:val="27"/>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27"/>
    <w:next w:val="27"/>
    <w:qFormat/>
    <w:uiPriority w:val="0"/>
    <w:pPr>
      <w:numPr>
        <w:ilvl w:val="0"/>
        <w:numId w:val="7"/>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27"/>
    <w:next w:val="27"/>
    <w:qFormat/>
    <w:uiPriority w:val="0"/>
    <w:pPr>
      <w:numPr>
        <w:ilvl w:val="0"/>
        <w:numId w:val="6"/>
      </w:numPr>
      <w:spacing w:line="14" w:lineRule="exact"/>
      <w:ind w:firstLine="0" w:firstLineChars="0"/>
      <w:jc w:val="center"/>
    </w:pPr>
    <w:rPr>
      <w:rFonts w:eastAsia="黑体"/>
      <w:vanish/>
      <w:sz w:val="2"/>
    </w:rPr>
  </w:style>
  <w:style w:type="paragraph" w:customStyle="1" w:styleId="201">
    <w:name w:val="标准文件_引言一级条标题"/>
    <w:basedOn w:val="27"/>
    <w:next w:val="27"/>
    <w:qFormat/>
    <w:uiPriority w:val="0"/>
    <w:pPr>
      <w:numPr>
        <w:ilvl w:val="1"/>
        <w:numId w:val="9"/>
      </w:numPr>
      <w:spacing w:before="50" w:beforeLines="50" w:after="50" w:afterLines="50"/>
      <w:ind w:firstLineChars="0"/>
    </w:pPr>
    <w:rPr>
      <w:rFonts w:ascii="黑体" w:eastAsia="黑体"/>
    </w:rPr>
  </w:style>
  <w:style w:type="paragraph" w:customStyle="1" w:styleId="202">
    <w:name w:val="标准文件_引言二级条标题"/>
    <w:basedOn w:val="27"/>
    <w:next w:val="27"/>
    <w:qFormat/>
    <w:uiPriority w:val="0"/>
    <w:pPr>
      <w:numPr>
        <w:ilvl w:val="2"/>
        <w:numId w:val="9"/>
      </w:numPr>
      <w:spacing w:before="50" w:beforeLines="50" w:after="50" w:afterLines="50"/>
      <w:ind w:firstLineChars="0"/>
    </w:pPr>
    <w:rPr>
      <w:rFonts w:ascii="黑体" w:eastAsia="黑体"/>
    </w:rPr>
  </w:style>
  <w:style w:type="paragraph" w:customStyle="1" w:styleId="203">
    <w:name w:val="标准文件_引言三级条标题"/>
    <w:basedOn w:val="27"/>
    <w:next w:val="27"/>
    <w:qFormat/>
    <w:uiPriority w:val="0"/>
    <w:pPr>
      <w:numPr>
        <w:ilvl w:val="3"/>
        <w:numId w:val="9"/>
      </w:numPr>
      <w:spacing w:before="50" w:beforeLines="50" w:after="50" w:afterLines="50"/>
      <w:ind w:firstLineChars="0"/>
    </w:pPr>
    <w:rPr>
      <w:rFonts w:ascii="黑体" w:eastAsia="黑体"/>
    </w:rPr>
  </w:style>
  <w:style w:type="paragraph" w:customStyle="1" w:styleId="204">
    <w:name w:val="标准文件_引言四级条标题"/>
    <w:basedOn w:val="27"/>
    <w:next w:val="27"/>
    <w:qFormat/>
    <w:uiPriority w:val="0"/>
    <w:pPr>
      <w:numPr>
        <w:ilvl w:val="4"/>
        <w:numId w:val="9"/>
      </w:numPr>
      <w:spacing w:before="50" w:beforeLines="50" w:after="50" w:afterLines="50"/>
      <w:ind w:firstLineChars="0"/>
    </w:pPr>
    <w:rPr>
      <w:rFonts w:ascii="黑体" w:eastAsia="黑体"/>
    </w:rPr>
  </w:style>
  <w:style w:type="paragraph" w:customStyle="1" w:styleId="205">
    <w:name w:val="标准文件_引言五级条标题"/>
    <w:basedOn w:val="27"/>
    <w:next w:val="27"/>
    <w:qFormat/>
    <w:uiPriority w:val="0"/>
    <w:pPr>
      <w:numPr>
        <w:ilvl w:val="5"/>
        <w:numId w:val="9"/>
      </w:numPr>
      <w:spacing w:before="50" w:beforeLines="50" w:after="50" w:afterLines="50"/>
      <w:ind w:firstLineChars="0"/>
    </w:pPr>
    <w:rPr>
      <w:rFonts w:ascii="黑体" w:eastAsia="黑体"/>
    </w:rPr>
  </w:style>
  <w:style w:type="paragraph" w:customStyle="1" w:styleId="206">
    <w:name w:val="标准文件_注后"/>
    <w:basedOn w:val="27"/>
    <w:qFormat/>
    <w:uiPriority w:val="0"/>
    <w:pPr>
      <w:ind w:left="811" w:firstLine="0" w:firstLineChars="0"/>
    </w:pPr>
    <w:rPr>
      <w:sz w:val="18"/>
    </w:rPr>
  </w:style>
  <w:style w:type="paragraph" w:customStyle="1" w:styleId="207">
    <w:name w:val="标准文件_注X后"/>
    <w:basedOn w:val="27"/>
    <w:qFormat/>
    <w:uiPriority w:val="0"/>
    <w:pPr>
      <w:ind w:left="811" w:firstLine="0" w:firstLineChars="0"/>
    </w:pPr>
    <w:rPr>
      <w:sz w:val="18"/>
    </w:rPr>
  </w:style>
  <w:style w:type="paragraph" w:customStyle="1" w:styleId="208">
    <w:name w:val="标准文件_示例后"/>
    <w:basedOn w:val="27"/>
    <w:qFormat/>
    <w:uiPriority w:val="0"/>
    <w:pPr>
      <w:ind w:left="964" w:firstLine="0" w:firstLineChars="0"/>
    </w:pPr>
    <w:rPr>
      <w:sz w:val="18"/>
    </w:rPr>
  </w:style>
  <w:style w:type="paragraph" w:customStyle="1" w:styleId="209">
    <w:name w:val="标准文件_示例X后"/>
    <w:basedOn w:val="27"/>
    <w:link w:val="210"/>
    <w:qFormat/>
    <w:uiPriority w:val="0"/>
    <w:pPr>
      <w:ind w:left="1049" w:firstLine="0" w:firstLineChars="0"/>
    </w:pPr>
    <w:rPr>
      <w:sz w:val="18"/>
    </w:rPr>
  </w:style>
  <w:style w:type="character" w:customStyle="1" w:styleId="210">
    <w:name w:val="标准文件_示例X后 字符"/>
    <w:basedOn w:val="185"/>
    <w:link w:val="209"/>
    <w:qFormat/>
    <w:uiPriority w:val="0"/>
    <w:rPr>
      <w:rFonts w:ascii="宋体" w:hAnsi="Times New Roman"/>
      <w:sz w:val="18"/>
    </w:rPr>
  </w:style>
  <w:style w:type="paragraph" w:customStyle="1" w:styleId="211">
    <w:name w:val="标准文件_索引项"/>
    <w:basedOn w:val="27"/>
    <w:next w:val="27"/>
    <w:qFormat/>
    <w:uiPriority w:val="0"/>
    <w:pPr>
      <w:tabs>
        <w:tab w:val="right" w:leader="dot" w:pos="9356"/>
      </w:tabs>
      <w:ind w:left="210" w:hanging="210" w:firstLineChars="0"/>
      <w:jc w:val="left"/>
    </w:pPr>
  </w:style>
  <w:style w:type="paragraph" w:customStyle="1" w:styleId="212">
    <w:name w:val="标准文件_附录一级无标题"/>
    <w:basedOn w:val="80"/>
    <w:qFormat/>
    <w:uiPriority w:val="0"/>
    <w:pPr>
      <w:spacing w:before="0" w:beforeLines="0" w:after="0" w:afterLines="0" w:line="276" w:lineRule="auto"/>
      <w:outlineLvl w:val="9"/>
    </w:pPr>
    <w:rPr>
      <w:rFonts w:ascii="宋体" w:eastAsia="宋体"/>
    </w:rPr>
  </w:style>
  <w:style w:type="paragraph" w:customStyle="1" w:styleId="213">
    <w:name w:val="标准文件_附录二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三级无标题"/>
    <w:basedOn w:val="83"/>
    <w:qFormat/>
    <w:uiPriority w:val="0"/>
    <w:pPr>
      <w:spacing w:before="0" w:beforeLines="0" w:after="0" w:afterLines="0" w:line="276" w:lineRule="auto"/>
      <w:outlineLvl w:val="9"/>
    </w:pPr>
    <w:rPr>
      <w:rFonts w:ascii="宋体" w:eastAsia="宋体"/>
    </w:rPr>
  </w:style>
  <w:style w:type="paragraph" w:customStyle="1" w:styleId="215">
    <w:name w:val="标准文件_附录四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附录五级无标题"/>
    <w:basedOn w:val="86"/>
    <w:qFormat/>
    <w:uiPriority w:val="0"/>
    <w:pPr>
      <w:spacing w:before="0" w:beforeLines="0" w:after="0" w:afterLines="0" w:line="276" w:lineRule="auto"/>
      <w:outlineLvl w:val="9"/>
    </w:pPr>
    <w:rPr>
      <w:rFonts w:ascii="宋体" w:eastAsia="宋体"/>
    </w:rPr>
  </w:style>
  <w:style w:type="paragraph" w:customStyle="1" w:styleId="217">
    <w:name w:val="标准文件_引言一级无标题"/>
    <w:basedOn w:val="201"/>
    <w:next w:val="27"/>
    <w:qFormat/>
    <w:uiPriority w:val="0"/>
    <w:pPr>
      <w:spacing w:before="0" w:beforeLines="0" w:after="0" w:afterLines="0" w:line="276" w:lineRule="auto"/>
    </w:pPr>
    <w:rPr>
      <w:rFonts w:ascii="宋体" w:eastAsia="宋体"/>
    </w:rPr>
  </w:style>
  <w:style w:type="paragraph" w:customStyle="1" w:styleId="218">
    <w:name w:val="标准文件_引言二级无标题"/>
    <w:basedOn w:val="202"/>
    <w:next w:val="27"/>
    <w:qFormat/>
    <w:uiPriority w:val="0"/>
    <w:pPr>
      <w:spacing w:before="0" w:beforeLines="0" w:after="0" w:afterLines="0" w:line="276" w:lineRule="auto"/>
    </w:pPr>
    <w:rPr>
      <w:rFonts w:ascii="宋体" w:eastAsia="宋体"/>
    </w:rPr>
  </w:style>
  <w:style w:type="paragraph" w:customStyle="1" w:styleId="219">
    <w:name w:val="标准文件_引言三级无标题"/>
    <w:basedOn w:val="203"/>
    <w:qFormat/>
    <w:uiPriority w:val="0"/>
    <w:pPr>
      <w:spacing w:before="0" w:beforeLines="0" w:after="0" w:afterLines="0" w:line="276" w:lineRule="auto"/>
    </w:pPr>
    <w:rPr>
      <w:rFonts w:ascii="宋体" w:eastAsia="宋体"/>
    </w:rPr>
  </w:style>
  <w:style w:type="paragraph" w:customStyle="1" w:styleId="220">
    <w:name w:val="标准文件_引言四级无标题"/>
    <w:basedOn w:val="204"/>
    <w:next w:val="27"/>
    <w:qFormat/>
    <w:uiPriority w:val="0"/>
    <w:pPr>
      <w:spacing w:before="0" w:beforeLines="0" w:after="0" w:afterLines="0" w:line="276" w:lineRule="auto"/>
    </w:pPr>
    <w:rPr>
      <w:rFonts w:ascii="宋体" w:eastAsia="宋体"/>
    </w:rPr>
  </w:style>
  <w:style w:type="paragraph" w:customStyle="1" w:styleId="221">
    <w:name w:val="标准文件_引言五级无标题"/>
    <w:basedOn w:val="205"/>
    <w:next w:val="27"/>
    <w:qFormat/>
    <w:uiPriority w:val="0"/>
    <w:pPr>
      <w:spacing w:before="0" w:beforeLines="0" w:after="0" w:afterLines="0" w:line="276" w:lineRule="auto"/>
    </w:pPr>
    <w:rPr>
      <w:rFonts w:ascii="宋体" w:eastAsia="宋体"/>
    </w:rPr>
  </w:style>
  <w:style w:type="paragraph" w:customStyle="1" w:styleId="222">
    <w:name w:val="标准文件_索引标题"/>
    <w:basedOn w:val="65"/>
    <w:next w:val="27"/>
    <w:qFormat/>
    <w:uiPriority w:val="0"/>
    <w:rPr>
      <w:rFonts w:hAnsi="黑体"/>
    </w:rPr>
  </w:style>
  <w:style w:type="paragraph" w:customStyle="1" w:styleId="223">
    <w:name w:val="标准文件_脚注内容"/>
    <w:basedOn w:val="27"/>
    <w:qFormat/>
    <w:uiPriority w:val="0"/>
    <w:pPr>
      <w:ind w:left="400" w:leftChars="200" w:hanging="200" w:hangingChars="200"/>
    </w:pPr>
    <w:rPr>
      <w:sz w:val="15"/>
    </w:rPr>
  </w:style>
  <w:style w:type="paragraph" w:customStyle="1" w:styleId="224">
    <w:name w:val="标准文件_术语条一"/>
    <w:basedOn w:val="163"/>
    <w:next w:val="27"/>
    <w:qFormat/>
    <w:uiPriority w:val="0"/>
  </w:style>
  <w:style w:type="paragraph" w:customStyle="1" w:styleId="225">
    <w:name w:val="标准文件_术语条二"/>
    <w:basedOn w:val="166"/>
    <w:next w:val="27"/>
    <w:qFormat/>
    <w:uiPriority w:val="0"/>
  </w:style>
  <w:style w:type="paragraph" w:customStyle="1" w:styleId="226">
    <w:name w:val="标准文件_术语条三"/>
    <w:basedOn w:val="165"/>
    <w:next w:val="27"/>
    <w:qFormat/>
    <w:uiPriority w:val="0"/>
  </w:style>
  <w:style w:type="paragraph" w:customStyle="1" w:styleId="227">
    <w:name w:val="标准文件_术语条四"/>
    <w:basedOn w:val="168"/>
    <w:next w:val="27"/>
    <w:qFormat/>
    <w:uiPriority w:val="0"/>
  </w:style>
  <w:style w:type="paragraph" w:customStyle="1" w:styleId="228">
    <w:name w:val="标准文件_术语条五"/>
    <w:basedOn w:val="164"/>
    <w:next w:val="27"/>
    <w:qFormat/>
    <w:uiPriority w:val="0"/>
  </w:style>
  <w:style w:type="paragraph" w:customStyle="1" w:styleId="2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0">
    <w:name w:val="发布"/>
    <w:basedOn w:val="31"/>
    <w:qFormat/>
    <w:uiPriority w:val="0"/>
    <w:rPr>
      <w:rFonts w:ascii="黑体" w:eastAsia="黑体"/>
      <w:spacing w:val="85"/>
      <w:w w:val="100"/>
      <w:position w:val="3"/>
      <w:sz w:val="28"/>
      <w:szCs w:val="28"/>
    </w:rPr>
  </w:style>
  <w:style w:type="paragraph" w:customStyle="1" w:styleId="231">
    <w:name w:val="段"/>
    <w:link w:val="232"/>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32">
    <w:name w:val="段 Char"/>
    <w:basedOn w:val="31"/>
    <w:link w:val="231"/>
    <w:qFormat/>
    <w:uiPriority w:val="0"/>
    <w:rPr>
      <w:rFonts w:ascii="宋体" w:hAnsi="Times New Roman"/>
      <w:sz w:val="21"/>
    </w:rPr>
  </w:style>
  <w:style w:type="paragraph" w:customStyle="1" w:styleId="233">
    <w:name w:val="修订1"/>
    <w:hidden/>
    <w:semiHidden/>
    <w:qFormat/>
    <w:uiPriority w:val="99"/>
    <w:rPr>
      <w:rFonts w:ascii="Calibri" w:hAnsi="Calibri" w:eastAsia="宋体" w:cs="Times New Roman"/>
      <w:kern w:val="2"/>
      <w:sz w:val="21"/>
      <w:szCs w:val="21"/>
      <w:lang w:val="en-US" w:eastAsia="zh-CN" w:bidi="ar-SA"/>
    </w:rPr>
  </w:style>
  <w:style w:type="table" w:customStyle="1" w:styleId="234">
    <w:name w:val="网格型1"/>
    <w:basedOn w:val="2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5">
    <w:name w:val="网格型2"/>
    <w:basedOn w:val="2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网格型3"/>
    <w:basedOn w:val="2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glossaryDocument" Target="glossary/document.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jpeg"/><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150E94D0834492B9E9C0ECBC9F8FAFC"/>
        <w:style w:val=""/>
        <w:category>
          <w:name w:val="常规"/>
          <w:gallery w:val="placeholder"/>
        </w:category>
        <w:types>
          <w:type w:val="bbPlcHdr"/>
        </w:types>
        <w:behaviors>
          <w:behavior w:val="content"/>
        </w:behaviors>
        <w:description w:val=""/>
        <w:guid w:val="{51E307C0-4D37-4FB7-AFC7-18A3DB40FE04}"/>
      </w:docPartPr>
      <w:docPartBody>
        <w:p w14:paraId="5036433B">
          <w:pPr>
            <w:pStyle w:val="5"/>
            <w:rPr>
              <w:rFonts w:hint="eastAsia"/>
            </w:rPr>
          </w:pPr>
          <w:r>
            <w:rPr>
              <w:rStyle w:val="4"/>
              <w:rFonts w:hint="eastAsia"/>
            </w:rPr>
            <w:t>单击或点击此处输入文字。</w:t>
          </w:r>
        </w:p>
      </w:docPartBody>
    </w:docPart>
    <w:docPart>
      <w:docPartPr>
        <w:name w:val="15F59690045E450D98D70FA50666B86F"/>
        <w:style w:val=""/>
        <w:category>
          <w:name w:val="常规"/>
          <w:gallery w:val="placeholder"/>
        </w:category>
        <w:types>
          <w:type w:val="bbPlcHdr"/>
        </w:types>
        <w:behaviors>
          <w:behavior w:val="content"/>
        </w:behaviors>
        <w:description w:val=""/>
        <w:guid w:val="{4D256413-B860-4E7A-A959-7FEA01546A53}"/>
      </w:docPartPr>
      <w:docPartBody>
        <w:p w14:paraId="5C20E65E">
          <w:pPr>
            <w:pStyle w:val="6"/>
            <w:rPr>
              <w:rFonts w:hint="eastAsia"/>
            </w:rPr>
          </w:pPr>
          <w:r>
            <w:rPr>
              <w:rStyle w:val="4"/>
              <w:rFonts w:hint="eastAsia"/>
            </w:rPr>
            <w:t>选择一项。</w:t>
          </w:r>
        </w:p>
      </w:docPartBody>
    </w:docPart>
    <w:docPart>
      <w:docPartPr>
        <w:name w:val="B14DF76E89484E8880B1E80F11566ADE"/>
        <w:style w:val=""/>
        <w:category>
          <w:name w:val="常规"/>
          <w:gallery w:val="placeholder"/>
        </w:category>
        <w:types>
          <w:type w:val="bbPlcHdr"/>
        </w:types>
        <w:behaviors>
          <w:behavior w:val="content"/>
        </w:behaviors>
        <w:description w:val=""/>
        <w:guid w:val="{003C975B-4D2D-48CF-9506-3D2FC7F7D8B3}"/>
      </w:docPartPr>
      <w:docPartBody>
        <w:p w14:paraId="32264B15">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2E0"/>
    <w:rsid w:val="00036025"/>
    <w:rsid w:val="00070933"/>
    <w:rsid w:val="00174F03"/>
    <w:rsid w:val="001D39D8"/>
    <w:rsid w:val="001E1A79"/>
    <w:rsid w:val="00223424"/>
    <w:rsid w:val="002E2139"/>
    <w:rsid w:val="00310B44"/>
    <w:rsid w:val="003C40C5"/>
    <w:rsid w:val="003E33F1"/>
    <w:rsid w:val="00432995"/>
    <w:rsid w:val="004762B9"/>
    <w:rsid w:val="00494CB6"/>
    <w:rsid w:val="004D7202"/>
    <w:rsid w:val="004F01B9"/>
    <w:rsid w:val="004F1611"/>
    <w:rsid w:val="00512F5D"/>
    <w:rsid w:val="00513E72"/>
    <w:rsid w:val="005779B1"/>
    <w:rsid w:val="005F4FC5"/>
    <w:rsid w:val="00672473"/>
    <w:rsid w:val="006D678F"/>
    <w:rsid w:val="007534BB"/>
    <w:rsid w:val="007C5EAF"/>
    <w:rsid w:val="00840855"/>
    <w:rsid w:val="0085697B"/>
    <w:rsid w:val="00864A4F"/>
    <w:rsid w:val="00875E09"/>
    <w:rsid w:val="008A28FC"/>
    <w:rsid w:val="008F4A41"/>
    <w:rsid w:val="009A103A"/>
    <w:rsid w:val="009C40BF"/>
    <w:rsid w:val="009D45BF"/>
    <w:rsid w:val="00A10C74"/>
    <w:rsid w:val="00AD3957"/>
    <w:rsid w:val="00B724B1"/>
    <w:rsid w:val="00BD090C"/>
    <w:rsid w:val="00C348F4"/>
    <w:rsid w:val="00D55BAF"/>
    <w:rsid w:val="00D81F48"/>
    <w:rsid w:val="00DD1D0F"/>
    <w:rsid w:val="00E24857"/>
    <w:rsid w:val="00E34102"/>
    <w:rsid w:val="00E96F34"/>
    <w:rsid w:val="00EA0A10"/>
    <w:rsid w:val="00EA5D29"/>
    <w:rsid w:val="00EA79CE"/>
    <w:rsid w:val="00EE3B0E"/>
    <w:rsid w:val="00EF02E0"/>
    <w:rsid w:val="00F12D36"/>
    <w:rsid w:val="00FD2C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D150E94D0834492B9E9C0ECBC9F8FAF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15F59690045E450D98D70FA50666B86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B14DF76E89484E8880B1E80F11566AD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108D7B-87CC-425F-B80A-7EC1A26D779C}">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9</Pages>
  <Words>2516</Words>
  <Characters>2940</Characters>
  <Lines>25</Lines>
  <Paragraphs>7</Paragraphs>
  <TotalTime>8</TotalTime>
  <ScaleCrop>false</ScaleCrop>
  <LinksUpToDate>false</LinksUpToDate>
  <CharactersWithSpaces>3048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2022-07-22T02:48:00Z</dcterms:created>
  <dc:creator>Administrator</dc:creator>
  <dc:description>&lt;config cover="true" show_menu="true" version="1.0.0" doctype="SDKXY"&gt;_x000d_
&lt;/config&gt;</dc:description>
  <cp:lastModifiedBy>红蝶翩翩</cp:lastModifiedBy>
  <cp:lastPrinted>2022-08-17T13:01:00Z</cp:lastPrinted>
  <dcterms:modified xsi:type="dcterms:W3CDTF">2026-09-01T03:55:58Z</dcterms:modified>
  <dc:title>团体标准</dc:title>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2052-12.1.0.28043</vt:lpwstr>
  </property>
  <property fmtid="{D5CDD505-2E9C-101B-9397-08002B2CF9AE}" pid="15" name="ICV">
    <vt:lpwstr>79F17BD21F81485D86BF874103B03C21</vt:lpwstr>
  </property>
  <property fmtid="{D5CDD505-2E9C-101B-9397-08002B2CF9AE}" pid="16" name="DoublePage">
    <vt:lpwstr>false</vt:lpwstr>
  </property>
  <property fmtid="{D5CDD505-2E9C-101B-9397-08002B2CF9AE}" pid="17" name="KSOTemplateDocerSaveRecord">
    <vt:lpwstr>eyJoZGlkIjoiOWFkNTViYWJkNzBmYmE3ZDI0MDQxM2M3NjRkNjZhMWEiLCJ1c2VySWQiOiI1NTQ3NTg1ODUifQ==</vt:lpwstr>
  </property>
</Properties>
</file>